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40" w:lineRule="exact"/>
        <w:jc w:val="left"/>
        <w:rPr>
          <w:rFonts w:hint="default" w:ascii="宋体" w:hAnsi="宋体" w:eastAsia="宋体" w:cs="宋体"/>
          <w:b w:val="0"/>
          <w:bCs w:val="0"/>
          <w:sz w:val="24"/>
          <w:szCs w:val="24"/>
        </w:rPr>
      </w:pPr>
      <w:bookmarkStart w:id="0" w:name="_GoBack"/>
      <w:bookmarkEnd w:id="0"/>
      <w:r>
        <w:rPr>
          <w:rFonts w:ascii="宋体" w:hAnsi="宋体" w:eastAsia="宋体" w:cs="宋体"/>
          <w:b w:val="0"/>
          <w:bCs w:val="0"/>
          <w:sz w:val="24"/>
          <w:szCs w:val="24"/>
          <w:lang w:val="zh-TW" w:eastAsia="zh-TW"/>
        </w:rPr>
        <w:t>附件</w:t>
      </w:r>
      <w:r>
        <w:rPr>
          <w:rFonts w:ascii="宋体" w:hAnsi="宋体" w:eastAsia="宋体" w:cs="宋体"/>
          <w:b w:val="0"/>
          <w:bCs w:val="0"/>
          <w:sz w:val="24"/>
          <w:szCs w:val="24"/>
        </w:rPr>
        <w:t>1</w:t>
      </w:r>
    </w:p>
    <w:p>
      <w:pPr>
        <w:pStyle w:val="2"/>
        <w:spacing w:line="440" w:lineRule="exact"/>
        <w:rPr>
          <w:rFonts w:hint="default" w:ascii="黑体" w:hAnsi="黑体" w:eastAsia="黑体" w:cs="黑体"/>
        </w:rPr>
      </w:pPr>
    </w:p>
    <w:p>
      <w:pPr>
        <w:pStyle w:val="2"/>
        <w:rPr>
          <w:rFonts w:hint="default" w:ascii="华文中宋" w:hAnsi="华文中宋" w:eastAsia="华文中宋" w:cs="华文中宋"/>
          <w:lang w:val="zh-TW" w:eastAsia="zh-TW"/>
        </w:rPr>
      </w:pPr>
      <w:r>
        <w:rPr>
          <w:rFonts w:ascii="华文中宋" w:hAnsi="华文中宋" w:eastAsia="华文中宋" w:cs="华文中宋"/>
          <w:lang w:val="zh-TW" w:eastAsia="zh-TW"/>
        </w:rPr>
        <w:t>新一代信息技术创新项目申报指南</w:t>
      </w:r>
    </w:p>
    <w:p>
      <w:pPr>
        <w:pStyle w:val="2"/>
        <w:rPr>
          <w:rFonts w:hint="default" w:ascii="华文中宋" w:hAnsi="华文中宋" w:eastAsia="华文中宋" w:cs="华文中宋"/>
          <w:lang w:val="zh-TW" w:eastAsia="zh-TW"/>
        </w:rPr>
      </w:pPr>
      <w:r>
        <w:rPr>
          <w:rFonts w:ascii="华文中宋" w:hAnsi="华文中宋" w:eastAsia="华文中宋" w:cs="华文中宋"/>
          <w:lang w:val="zh-TW" w:eastAsia="zh-TW"/>
        </w:rPr>
        <w:t>（金融科技、区块链领域）</w:t>
      </w:r>
    </w:p>
    <w:p>
      <w:pPr>
        <w:spacing w:before="0" w:after="0" w:line="480" w:lineRule="exact"/>
        <w:ind w:firstLine="480"/>
        <w:rPr>
          <w:rFonts w:hint="default" w:ascii="宋体" w:hAnsi="宋体" w:eastAsia="宋体" w:cs="宋体"/>
          <w:sz w:val="24"/>
          <w:szCs w:val="24"/>
        </w:rPr>
      </w:pPr>
      <w:r>
        <w:rPr>
          <w:rFonts w:ascii="宋体" w:hAnsi="宋体" w:eastAsia="宋体" w:cs="宋体"/>
          <w:sz w:val="24"/>
          <w:szCs w:val="24"/>
          <w:lang w:val="zh-TW" w:eastAsia="zh-TW"/>
        </w:rPr>
        <w:t>为贯彻落实《国务院办公厅关于深化产教融合的若干意见》，推动我国高校积极开展面向互联网应用创新的科研与教学改革，促进信息技术与教育深度融合，提升互联网创新人才培养质量，加快高校互联网创新型应用成果的产业化，教育部科技发展中心设立</w:t>
      </w:r>
      <w:r>
        <w:rPr>
          <w:rFonts w:ascii="宋体" w:hAnsi="宋体" w:eastAsia="宋体" w:cs="宋体"/>
          <w:sz w:val="24"/>
          <w:szCs w:val="24"/>
        </w:rPr>
        <w:t>“</w:t>
      </w:r>
      <w:r>
        <w:rPr>
          <w:rFonts w:ascii="宋体" w:hAnsi="宋体" w:eastAsia="宋体" w:cs="宋体"/>
          <w:sz w:val="24"/>
          <w:szCs w:val="24"/>
          <w:lang w:val="zh-TW" w:eastAsia="zh-TW"/>
        </w:rPr>
        <w:t>新一代信息技术创新项目</w:t>
      </w:r>
      <w:r>
        <w:rPr>
          <w:rFonts w:ascii="宋体" w:hAnsi="宋体" w:eastAsia="宋体" w:cs="宋体"/>
          <w:sz w:val="24"/>
          <w:szCs w:val="24"/>
        </w:rPr>
        <w:t>”</w:t>
      </w:r>
      <w:r>
        <w:rPr>
          <w:rFonts w:ascii="宋体" w:hAnsi="宋体" w:eastAsia="宋体" w:cs="宋体"/>
          <w:sz w:val="24"/>
          <w:szCs w:val="24"/>
          <w:lang w:val="zh-TW" w:eastAsia="zh-TW"/>
        </w:rPr>
        <w:t>，资助优秀大学生团队开展云计算、大数据、人工智能、物联网、移动互联网、网络空间安全、金融科技、区块链、软件定义网络、下一代互联网等领域的研究和创新创业。</w:t>
      </w:r>
    </w:p>
    <w:p>
      <w:pPr>
        <w:pStyle w:val="3"/>
        <w:numPr>
          <w:ilvl w:val="0"/>
          <w:numId w:val="1"/>
        </w:numPr>
        <w:spacing w:before="163" w:line="480" w:lineRule="exact"/>
        <w:rPr>
          <w:rFonts w:hint="default"/>
          <w:lang w:val="zh-TW" w:eastAsia="zh-TW"/>
        </w:rPr>
      </w:pPr>
      <w:r>
        <w:rPr>
          <w:rFonts w:ascii="微软雅黑" w:hAnsi="微软雅黑" w:eastAsia="微软雅黑" w:cs="微软雅黑"/>
          <w:lang w:val="zh-TW" w:eastAsia="zh-TW"/>
        </w:rPr>
        <w:t>项目介绍</w:t>
      </w:r>
    </w:p>
    <w:p>
      <w:pPr>
        <w:spacing w:before="0" w:after="0" w:line="480" w:lineRule="exact"/>
        <w:ind w:firstLine="480" w:firstLineChars="200"/>
        <w:rPr>
          <w:rFonts w:hint="default"/>
          <w:b/>
          <w:bCs/>
          <w:sz w:val="24"/>
          <w:szCs w:val="24"/>
        </w:rPr>
      </w:pPr>
      <w:r>
        <w:rPr>
          <w:rFonts w:ascii="宋体" w:hAnsi="宋体" w:eastAsia="宋体" w:cs="宋体"/>
          <w:sz w:val="24"/>
          <w:szCs w:val="24"/>
          <w:lang w:val="zh-TW" w:eastAsia="zh-TW"/>
        </w:rPr>
        <w:t>此次申报针对金融科技、区块链等领域设立本指南，各团队根据自身研究基础和学术特长，拟定具体项目。项目分为重点项目和一般项目两类，基金分别提供</w:t>
      </w:r>
      <w:r>
        <w:rPr>
          <w:rFonts w:ascii="宋体" w:hAnsi="宋体" w:eastAsia="宋体" w:cs="宋体"/>
          <w:sz w:val="24"/>
          <w:szCs w:val="24"/>
        </w:rPr>
        <w:t>20</w:t>
      </w:r>
      <w:r>
        <w:rPr>
          <w:rFonts w:ascii="宋体" w:hAnsi="宋体" w:eastAsia="宋体" w:cs="宋体"/>
          <w:sz w:val="24"/>
          <w:szCs w:val="24"/>
          <w:lang w:val="zh-TW" w:eastAsia="zh-TW"/>
        </w:rPr>
        <w:t>万元和</w:t>
      </w:r>
      <w:r>
        <w:rPr>
          <w:rFonts w:ascii="宋体" w:hAnsi="宋体" w:eastAsia="宋体" w:cs="宋体"/>
          <w:sz w:val="24"/>
          <w:szCs w:val="24"/>
        </w:rPr>
        <w:t>10</w:t>
      </w:r>
      <w:r>
        <w:rPr>
          <w:rFonts w:ascii="宋体" w:hAnsi="宋体" w:eastAsia="宋体" w:cs="宋体"/>
          <w:sz w:val="24"/>
          <w:szCs w:val="24"/>
          <w:lang w:val="zh-TW" w:eastAsia="zh-TW"/>
        </w:rPr>
        <w:t>万元的资助（包括项目经费和平台使用）。项目的选题方向与选题介绍如表</w:t>
      </w:r>
      <w:r>
        <w:rPr>
          <w:rFonts w:ascii="宋体" w:hAnsi="宋体" w:eastAsia="宋体" w:cs="宋体"/>
          <w:sz w:val="24"/>
          <w:szCs w:val="24"/>
        </w:rPr>
        <w:t>1</w:t>
      </w:r>
      <w:r>
        <w:rPr>
          <w:rFonts w:ascii="宋体" w:hAnsi="宋体" w:eastAsia="宋体" w:cs="宋体"/>
          <w:sz w:val="24"/>
          <w:szCs w:val="24"/>
          <w:lang w:val="zh-TW" w:eastAsia="zh-TW"/>
        </w:rPr>
        <w:t>所示。</w:t>
      </w:r>
    </w:p>
    <w:p>
      <w:pPr>
        <w:spacing w:before="163" w:after="163" w:line="440" w:lineRule="exact"/>
        <w:ind w:firstLine="0"/>
        <w:jc w:val="center"/>
        <w:rPr>
          <w:rFonts w:hint="default"/>
          <w:b/>
          <w:bCs/>
          <w:sz w:val="24"/>
          <w:szCs w:val="24"/>
        </w:rPr>
      </w:pPr>
      <w:r>
        <w:rPr>
          <w:rFonts w:ascii="宋体" w:hAnsi="宋体" w:eastAsia="宋体" w:cs="宋体"/>
          <w:b/>
          <w:bCs/>
          <w:sz w:val="24"/>
          <w:szCs w:val="24"/>
          <w:lang w:val="zh-TW" w:eastAsia="zh-TW"/>
        </w:rPr>
        <w:t>表</w:t>
      </w:r>
      <w:r>
        <w:rPr>
          <w:rFonts w:ascii="Times New Roman" w:hAnsi="Times New Roman"/>
          <w:b/>
          <w:bCs/>
          <w:sz w:val="24"/>
          <w:szCs w:val="24"/>
        </w:rPr>
        <w:t>1</w:t>
      </w:r>
      <w:r>
        <w:rPr>
          <w:rFonts w:ascii="宋体" w:hAnsi="宋体" w:eastAsia="宋体" w:cs="宋体"/>
          <w:b/>
          <w:bCs/>
          <w:sz w:val="24"/>
          <w:szCs w:val="24"/>
          <w:lang w:val="zh-TW" w:eastAsia="zh-TW"/>
        </w:rPr>
        <w:t>：</w:t>
      </w:r>
      <w:r>
        <w:rPr>
          <w:rFonts w:ascii="宋体" w:hAnsi="宋体" w:eastAsia="宋体" w:cs="宋体"/>
          <w:b/>
          <w:bCs/>
          <w:sz w:val="24"/>
          <w:szCs w:val="24"/>
        </w:rPr>
        <w:t>“</w:t>
      </w:r>
      <w:r>
        <w:rPr>
          <w:rFonts w:ascii="宋体" w:hAnsi="宋体" w:eastAsia="宋体" w:cs="宋体"/>
          <w:b/>
          <w:bCs/>
          <w:sz w:val="24"/>
          <w:szCs w:val="24"/>
          <w:lang w:val="zh-TW" w:eastAsia="zh-TW"/>
        </w:rPr>
        <w:t>新一代信息技术创新项目</w:t>
      </w:r>
      <w:r>
        <w:rPr>
          <w:rFonts w:ascii="宋体" w:hAnsi="宋体" w:eastAsia="宋体" w:cs="宋体"/>
          <w:b/>
          <w:bCs/>
          <w:sz w:val="24"/>
          <w:szCs w:val="24"/>
        </w:rPr>
        <w:t>”</w:t>
      </w:r>
      <w:r>
        <w:rPr>
          <w:rFonts w:ascii="宋体" w:hAnsi="宋体" w:eastAsia="宋体" w:cs="宋体"/>
          <w:b/>
          <w:bCs/>
          <w:sz w:val="24"/>
          <w:szCs w:val="24"/>
          <w:lang w:val="zh-TW" w:eastAsia="zh-TW"/>
        </w:rPr>
        <w:t>选题列表</w:t>
      </w:r>
    </w:p>
    <w:tbl>
      <w:tblPr>
        <w:tblStyle w:val="7"/>
        <w:tblW w:w="8789"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709"/>
        <w:gridCol w:w="1843"/>
        <w:gridCol w:w="623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61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0CECE"/>
            <w:tcMar>
              <w:top w:w="80" w:type="dxa"/>
              <w:left w:w="80" w:type="dxa"/>
              <w:bottom w:w="80" w:type="dxa"/>
              <w:right w:w="80" w:type="dxa"/>
            </w:tcMar>
            <w:vAlign w:val="center"/>
          </w:tcPr>
          <w:p>
            <w:pPr>
              <w:spacing w:before="0" w:after="0"/>
              <w:ind w:firstLine="0"/>
              <w:jc w:val="center"/>
              <w:rPr>
                <w:rFonts w:hint="default"/>
              </w:rPr>
            </w:pPr>
            <w:r>
              <w:rPr>
                <w:rFonts w:ascii="宋体" w:hAnsi="宋体" w:eastAsia="宋体" w:cs="宋体"/>
                <w:b/>
                <w:bCs/>
                <w:lang w:val="zh-TW" w:eastAsia="zh-TW"/>
              </w:rPr>
              <w:t>方向编号</w:t>
            </w:r>
          </w:p>
        </w:tc>
        <w:tc>
          <w:tcPr>
            <w:tcW w:w="1843" w:type="dxa"/>
            <w:tcBorders>
              <w:top w:val="single" w:color="000000" w:sz="4" w:space="0"/>
              <w:left w:val="single" w:color="000000" w:sz="4" w:space="0"/>
              <w:bottom w:val="single" w:color="000000" w:sz="4" w:space="0"/>
              <w:right w:val="single" w:color="000000" w:sz="4" w:space="0"/>
            </w:tcBorders>
            <w:shd w:val="clear" w:color="auto" w:fill="D0CECE"/>
            <w:tcMar>
              <w:top w:w="80" w:type="dxa"/>
              <w:left w:w="80" w:type="dxa"/>
              <w:bottom w:w="80" w:type="dxa"/>
              <w:right w:w="80" w:type="dxa"/>
            </w:tcMar>
            <w:vAlign w:val="center"/>
          </w:tcPr>
          <w:p>
            <w:pPr>
              <w:spacing w:before="0" w:after="0"/>
              <w:ind w:firstLine="0"/>
              <w:jc w:val="center"/>
              <w:rPr>
                <w:rFonts w:hint="default"/>
              </w:rPr>
            </w:pPr>
            <w:r>
              <w:rPr>
                <w:rFonts w:ascii="宋体" w:hAnsi="宋体" w:eastAsia="宋体" w:cs="宋体"/>
                <w:b/>
                <w:bCs/>
                <w:lang w:val="zh-TW" w:eastAsia="zh-TW"/>
              </w:rPr>
              <w:t>项目方向</w:t>
            </w:r>
          </w:p>
        </w:tc>
        <w:tc>
          <w:tcPr>
            <w:tcW w:w="6237" w:type="dxa"/>
            <w:tcBorders>
              <w:top w:val="single" w:color="000000" w:sz="4" w:space="0"/>
              <w:left w:val="single" w:color="000000" w:sz="4" w:space="0"/>
              <w:bottom w:val="single" w:color="000000" w:sz="4" w:space="0"/>
              <w:right w:val="single" w:color="000000" w:sz="4" w:space="0"/>
            </w:tcBorders>
            <w:shd w:val="clear" w:color="auto" w:fill="D0CECE"/>
            <w:tcMar>
              <w:top w:w="80" w:type="dxa"/>
              <w:left w:w="80" w:type="dxa"/>
              <w:bottom w:w="80" w:type="dxa"/>
              <w:right w:w="80" w:type="dxa"/>
            </w:tcMar>
            <w:vAlign w:val="center"/>
          </w:tcPr>
          <w:p>
            <w:pPr>
              <w:spacing w:before="0" w:after="0"/>
              <w:ind w:firstLine="0"/>
              <w:jc w:val="center"/>
              <w:rPr>
                <w:rFonts w:hint="default"/>
              </w:rPr>
            </w:pPr>
            <w:r>
              <w:rPr>
                <w:rFonts w:ascii="宋体" w:hAnsi="宋体" w:eastAsia="宋体" w:cs="宋体"/>
                <w:b/>
                <w:bCs/>
                <w:lang w:val="zh-TW" w:eastAsia="zh-TW"/>
              </w:rPr>
              <w:t>项目介绍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61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before="0" w:after="0"/>
              <w:ind w:firstLine="0"/>
              <w:jc w:val="center"/>
              <w:rPr>
                <w:rFonts w:hint="default"/>
              </w:rPr>
            </w:pPr>
            <w:r>
              <w:rPr>
                <w:rFonts w:ascii="宋体" w:hAnsi="宋体" w:eastAsia="宋体" w:cs="宋体"/>
                <w:sz w:val="20"/>
                <w:szCs w:val="20"/>
              </w:rPr>
              <w:t>J01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615"/>
              </w:tabs>
              <w:spacing w:before="0" w:after="0"/>
              <w:ind w:firstLine="0"/>
              <w:rPr>
                <w:rFonts w:hint="default"/>
              </w:rPr>
            </w:pPr>
            <w:r>
              <w:rPr>
                <w:rFonts w:ascii="宋体" w:hAnsi="宋体" w:eastAsia="宋体" w:cs="宋体"/>
                <w:sz w:val="20"/>
                <w:szCs w:val="20"/>
                <w:lang w:val="zh-TW" w:eastAsia="zh-TW"/>
              </w:rPr>
              <w:t>金融科技</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numPr>
                <w:ilvl w:val="0"/>
                <w:numId w:val="2"/>
              </w:numPr>
              <w:spacing w:before="0" w:after="0" w:line="320" w:lineRule="exact"/>
              <w:rPr>
                <w:rFonts w:hint="default" w:ascii="宋体" w:hAnsi="宋体" w:eastAsia="宋体" w:cs="宋体"/>
                <w:sz w:val="20"/>
                <w:szCs w:val="20"/>
                <w:lang w:val="zh-TW" w:eastAsia="zh-TW"/>
              </w:rPr>
            </w:pPr>
            <w:r>
              <w:rPr>
                <w:rFonts w:ascii="宋体" w:hAnsi="宋体" w:eastAsia="宋体" w:cs="宋体"/>
                <w:sz w:val="20"/>
                <w:szCs w:val="20"/>
                <w:lang w:val="zh-TW" w:eastAsia="zh-TW"/>
              </w:rPr>
              <w:t>人工智能相关技术在金融领域的应用研发；</w:t>
            </w:r>
          </w:p>
          <w:p>
            <w:pPr>
              <w:pStyle w:val="9"/>
              <w:numPr>
                <w:ilvl w:val="0"/>
                <w:numId w:val="2"/>
              </w:numPr>
              <w:spacing w:before="0" w:after="0" w:line="320" w:lineRule="exact"/>
              <w:rPr>
                <w:rFonts w:hint="default" w:ascii="宋体" w:hAnsi="宋体" w:eastAsia="宋体" w:cs="宋体"/>
                <w:sz w:val="20"/>
                <w:szCs w:val="20"/>
                <w:lang w:val="zh-TW" w:eastAsia="zh-TW"/>
              </w:rPr>
            </w:pPr>
            <w:r>
              <w:rPr>
                <w:rFonts w:ascii="宋体" w:hAnsi="宋体" w:eastAsia="宋体" w:cs="宋体"/>
                <w:sz w:val="20"/>
                <w:szCs w:val="20"/>
                <w:lang w:val="zh-TW" w:eastAsia="zh-TW"/>
              </w:rPr>
              <w:t>大数据相关技术在金融领域的应用研发；</w:t>
            </w:r>
          </w:p>
          <w:p>
            <w:pPr>
              <w:pStyle w:val="9"/>
              <w:numPr>
                <w:ilvl w:val="0"/>
                <w:numId w:val="2"/>
              </w:numPr>
              <w:spacing w:before="0" w:after="0" w:line="320" w:lineRule="exact"/>
              <w:rPr>
                <w:rFonts w:hint="default" w:ascii="宋体" w:hAnsi="宋体" w:eastAsia="宋体" w:cs="宋体"/>
                <w:sz w:val="20"/>
                <w:szCs w:val="20"/>
                <w:lang w:val="zh-TW" w:eastAsia="zh-TW"/>
              </w:rPr>
            </w:pPr>
            <w:r>
              <w:rPr>
                <w:rFonts w:ascii="宋体" w:hAnsi="宋体" w:eastAsia="宋体" w:cs="宋体"/>
                <w:sz w:val="20"/>
                <w:szCs w:val="20"/>
                <w:lang w:val="zh-TW" w:eastAsia="zh-TW"/>
              </w:rPr>
              <w:t>云计算相关技术在金融领域的应用研发；</w:t>
            </w:r>
          </w:p>
          <w:p>
            <w:pPr>
              <w:pStyle w:val="9"/>
              <w:numPr>
                <w:ilvl w:val="0"/>
                <w:numId w:val="2"/>
              </w:numPr>
              <w:spacing w:before="0" w:after="0" w:line="320" w:lineRule="exact"/>
              <w:rPr>
                <w:rFonts w:hint="default" w:ascii="宋体" w:hAnsi="宋体" w:eastAsia="宋体" w:cs="宋体"/>
                <w:sz w:val="20"/>
                <w:szCs w:val="20"/>
                <w:lang w:val="zh-TW" w:eastAsia="zh-TW"/>
              </w:rPr>
            </w:pPr>
            <w:r>
              <w:rPr>
                <w:rFonts w:ascii="宋体" w:hAnsi="宋体" w:eastAsia="宋体" w:cs="宋体"/>
                <w:sz w:val="20"/>
                <w:szCs w:val="20"/>
                <w:lang w:val="zh-TW" w:eastAsia="zh-TW"/>
              </w:rPr>
              <w:t>信息安全相关技术在金融领域的应用研发；</w:t>
            </w:r>
          </w:p>
          <w:p>
            <w:pPr>
              <w:pStyle w:val="9"/>
              <w:numPr>
                <w:ilvl w:val="0"/>
                <w:numId w:val="2"/>
              </w:numPr>
              <w:spacing w:before="0" w:after="0" w:line="320" w:lineRule="exact"/>
              <w:rPr>
                <w:rFonts w:hint="default" w:ascii="宋体" w:hAnsi="宋体" w:eastAsia="宋体" w:cs="宋体"/>
                <w:sz w:val="20"/>
                <w:szCs w:val="20"/>
                <w:lang w:val="zh-TW" w:eastAsia="zh-TW"/>
              </w:rPr>
            </w:pPr>
            <w:r>
              <w:rPr>
                <w:rFonts w:ascii="宋体" w:hAnsi="宋体" w:eastAsia="宋体" w:cs="宋体"/>
                <w:sz w:val="20"/>
                <w:szCs w:val="20"/>
                <w:lang w:val="zh-TW" w:eastAsia="zh-TW"/>
              </w:rPr>
              <w:t>其他新一代信息技术在金融领域的应用研发。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294"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before="0" w:after="0"/>
              <w:ind w:firstLine="0"/>
              <w:jc w:val="center"/>
              <w:rPr>
                <w:rFonts w:hint="default"/>
              </w:rPr>
            </w:pPr>
            <w:r>
              <w:rPr>
                <w:rFonts w:ascii="宋体" w:hAnsi="宋体" w:eastAsia="宋体" w:cs="宋体"/>
                <w:sz w:val="20"/>
                <w:szCs w:val="20"/>
              </w:rPr>
              <w:t>J02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615"/>
              </w:tabs>
              <w:spacing w:before="0" w:after="0"/>
              <w:ind w:firstLine="0"/>
              <w:rPr>
                <w:rFonts w:hint="default"/>
              </w:rPr>
            </w:pPr>
            <w:r>
              <w:rPr>
                <w:rFonts w:ascii="宋体" w:hAnsi="宋体" w:eastAsia="宋体" w:cs="宋体"/>
                <w:sz w:val="20"/>
                <w:szCs w:val="20"/>
                <w:lang w:val="zh-TW" w:eastAsia="zh-TW"/>
              </w:rPr>
              <w:t>区块链</w:t>
            </w:r>
          </w:p>
        </w:tc>
        <w:tc>
          <w:tcPr>
            <w:tcW w:w="6237" w:type="dxa"/>
            <w:tcBorders>
              <w:top w:val="single" w:color="000000" w:sz="4" w:space="0"/>
              <w:left w:val="single" w:color="000000" w:sz="4" w:space="0"/>
              <w:bottom w:val="single" w:color="000000" w:sz="4" w:space="0"/>
              <w:right w:val="single" w:color="000000" w:sz="4" w:space="0"/>
            </w:tcBorders>
            <w:shd w:val="clear" w:color="auto" w:fill="auto"/>
            <w:tcMar>
              <w:top w:w="80" w:type="dxa"/>
              <w:left w:w="396" w:type="dxa"/>
              <w:bottom w:w="80" w:type="dxa"/>
              <w:right w:w="80" w:type="dxa"/>
            </w:tcMar>
          </w:tcPr>
          <w:p>
            <w:pPr>
              <w:spacing w:before="0" w:after="0" w:line="320" w:lineRule="exact"/>
              <w:ind w:left="316" w:hanging="316"/>
              <w:rPr>
                <w:rFonts w:hint="default" w:ascii="宋体" w:hAnsi="宋体" w:eastAsia="宋体" w:cs="宋体"/>
                <w:sz w:val="20"/>
                <w:szCs w:val="20"/>
              </w:rPr>
            </w:pPr>
            <w:r>
              <w:rPr>
                <w:rFonts w:ascii="宋体" w:hAnsi="宋体" w:eastAsia="宋体" w:cs="宋体"/>
                <w:sz w:val="20"/>
                <w:szCs w:val="20"/>
              </w:rPr>
              <w:t xml:space="preserve">1. </w:t>
            </w:r>
            <w:r>
              <w:rPr>
                <w:rFonts w:ascii="宋体" w:hAnsi="宋体" w:eastAsia="宋体" w:cs="宋体"/>
                <w:sz w:val="20"/>
                <w:szCs w:val="20"/>
                <w:lang w:val="zh-TW" w:eastAsia="zh-TW"/>
              </w:rPr>
              <w:t>结合团队的专业知识，在包括但不限于政务、教育、医疗、金融、社交、能源、出行、公益、制造业等领域，开展相关领域的区块链技术行业应用研发；</w:t>
            </w:r>
          </w:p>
          <w:p>
            <w:pPr>
              <w:spacing w:before="0" w:after="0" w:line="320" w:lineRule="exact"/>
              <w:ind w:firstLine="0"/>
              <w:rPr>
                <w:rFonts w:hint="default"/>
              </w:rPr>
            </w:pPr>
            <w:r>
              <w:rPr>
                <w:rFonts w:ascii="宋体" w:hAnsi="宋体" w:eastAsia="宋体" w:cs="宋体"/>
                <w:sz w:val="20"/>
                <w:szCs w:val="20"/>
              </w:rPr>
              <w:t xml:space="preserve">2. </w:t>
            </w:r>
            <w:r>
              <w:rPr>
                <w:rFonts w:ascii="宋体" w:hAnsi="宋体" w:eastAsia="宋体" w:cs="宋体"/>
                <w:sz w:val="20"/>
                <w:szCs w:val="20"/>
                <w:lang w:val="zh-TW" w:eastAsia="zh-TW"/>
              </w:rPr>
              <w:t>有关区块链方向的基础技术开发。</w:t>
            </w:r>
          </w:p>
        </w:tc>
      </w:tr>
    </w:tbl>
    <w:p>
      <w:pPr>
        <w:widowControl w:val="0"/>
        <w:spacing w:before="163" w:after="163"/>
        <w:ind w:left="108" w:hanging="108"/>
        <w:jc w:val="center"/>
        <w:rPr>
          <w:rFonts w:hint="default"/>
          <w:b/>
          <w:bCs/>
          <w:sz w:val="24"/>
          <w:szCs w:val="24"/>
        </w:rPr>
      </w:pPr>
    </w:p>
    <w:p>
      <w:pPr>
        <w:pStyle w:val="3"/>
        <w:numPr>
          <w:ilvl w:val="0"/>
          <w:numId w:val="3"/>
        </w:numPr>
        <w:spacing w:before="652" w:line="480" w:lineRule="exact"/>
        <w:rPr>
          <w:rFonts w:hint="default"/>
          <w:lang w:val="zh-TW" w:eastAsia="zh-TW"/>
        </w:rPr>
      </w:pPr>
      <w:r>
        <w:rPr>
          <w:rFonts w:ascii="微软雅黑" w:hAnsi="微软雅黑" w:eastAsia="微软雅黑" w:cs="微软雅黑"/>
          <w:lang w:val="zh-TW" w:eastAsia="zh-TW"/>
        </w:rPr>
        <w:t>申报条件</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1. </w:t>
      </w:r>
      <w:r>
        <w:rPr>
          <w:rFonts w:ascii="宋体" w:hAnsi="宋体" w:eastAsia="宋体" w:cs="宋体"/>
          <w:sz w:val="24"/>
          <w:szCs w:val="24"/>
          <w:lang w:val="zh-TW" w:eastAsia="zh-TW"/>
        </w:rPr>
        <w:t>团队成员在选定的项目研究方向有较好的技术储备，包括与申报项目研究内容相关的研究成果、教材、论文、专利、获奖等；</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2. </w:t>
      </w:r>
      <w:r>
        <w:rPr>
          <w:rFonts w:ascii="宋体" w:hAnsi="宋体" w:eastAsia="宋体" w:cs="宋体"/>
          <w:sz w:val="24"/>
          <w:szCs w:val="24"/>
          <w:lang w:val="zh-TW" w:eastAsia="zh-TW"/>
        </w:rPr>
        <w:t>团队组成合理，分工明确，学生人数不多于</w:t>
      </w:r>
      <w:r>
        <w:rPr>
          <w:rFonts w:ascii="宋体" w:hAnsi="宋体" w:eastAsia="宋体" w:cs="宋体"/>
          <w:sz w:val="24"/>
          <w:szCs w:val="24"/>
        </w:rPr>
        <w:t>4</w:t>
      </w:r>
      <w:r>
        <w:rPr>
          <w:rFonts w:ascii="宋体" w:hAnsi="宋体" w:eastAsia="宋体" w:cs="宋体"/>
          <w:sz w:val="24"/>
          <w:szCs w:val="24"/>
          <w:lang w:val="zh-TW" w:eastAsia="zh-TW"/>
        </w:rPr>
        <w:t>人；</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3. </w:t>
      </w:r>
      <w:r>
        <w:rPr>
          <w:rFonts w:ascii="宋体" w:hAnsi="宋体" w:eastAsia="宋体" w:cs="宋体"/>
          <w:sz w:val="24"/>
          <w:szCs w:val="24"/>
          <w:lang w:val="zh-TW" w:eastAsia="zh-TW"/>
        </w:rPr>
        <w:t>优先支持已经设立金融科技、区块链相关专业或者已经成立相关研究中心的院校；</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4. </w:t>
      </w:r>
      <w:r>
        <w:rPr>
          <w:rFonts w:ascii="宋体" w:hAnsi="宋体" w:eastAsia="宋体" w:cs="宋体"/>
          <w:sz w:val="24"/>
          <w:szCs w:val="24"/>
          <w:lang w:val="zh-TW" w:eastAsia="zh-TW"/>
        </w:rPr>
        <w:t>优先支持选题方向符合表一要求的项目；</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5. </w:t>
      </w:r>
      <w:r>
        <w:rPr>
          <w:rFonts w:ascii="宋体" w:hAnsi="宋体" w:eastAsia="宋体" w:cs="宋体"/>
          <w:sz w:val="24"/>
          <w:szCs w:val="24"/>
          <w:lang w:val="zh-TW" w:eastAsia="zh-TW"/>
        </w:rPr>
        <w:t>优先支持研究内容有创造性、前瞻性和实用性，有可转化前景的项目；</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6. </w:t>
      </w:r>
      <w:r>
        <w:rPr>
          <w:rFonts w:ascii="宋体" w:hAnsi="宋体" w:eastAsia="宋体" w:cs="宋体"/>
          <w:sz w:val="24"/>
          <w:szCs w:val="24"/>
          <w:lang w:val="zh-TW" w:eastAsia="zh-TW"/>
        </w:rPr>
        <w:t>优先支持有明确研究成果，成果有应用价值，可复制、可推广的项目，不支持纯理论研究；</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7. </w:t>
      </w:r>
      <w:r>
        <w:rPr>
          <w:rFonts w:ascii="宋体" w:hAnsi="宋体" w:eastAsia="宋体" w:cs="宋体"/>
          <w:sz w:val="24"/>
          <w:szCs w:val="24"/>
          <w:lang w:val="zh-TW" w:eastAsia="zh-TW"/>
        </w:rPr>
        <w:t>优先支持研究方向明确，研究内容详实，研究方案完整可行的项目；</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8. </w:t>
      </w:r>
      <w:r>
        <w:rPr>
          <w:rFonts w:ascii="宋体" w:hAnsi="宋体" w:eastAsia="宋体" w:cs="宋体"/>
          <w:sz w:val="24"/>
          <w:szCs w:val="24"/>
          <w:lang w:val="zh-TW" w:eastAsia="zh-TW"/>
        </w:rPr>
        <w:t>优先支持院校对所申报项目有资金、政策、人员和场地等条件支持的项目；</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 xml:space="preserve">9. </w:t>
      </w:r>
      <w:r>
        <w:rPr>
          <w:rFonts w:ascii="宋体" w:hAnsi="宋体" w:eastAsia="宋体" w:cs="宋体"/>
          <w:sz w:val="24"/>
          <w:szCs w:val="24"/>
          <w:lang w:val="zh-TW" w:eastAsia="zh-TW"/>
        </w:rPr>
        <w:t>申请人应客观、真实地填写申报书，没有知识产权争议，遵守国家有关知识产权法规。在项目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资助项目获得的知识产权由资助方和项目承担单位共同所有；</w:t>
      </w:r>
    </w:p>
    <w:p>
      <w:pPr>
        <w:spacing w:before="0" w:after="0" w:line="480" w:lineRule="exact"/>
        <w:ind w:left="199" w:firstLine="48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项目组在项目开展过程中，需具备可独立支配的研究基础软硬件条件。如需外部资源支持，须在项目申报书中明确指出。</w:t>
      </w:r>
    </w:p>
    <w:p>
      <w:pPr>
        <w:spacing w:before="0" w:after="0" w:line="480" w:lineRule="exact"/>
        <w:ind w:left="199" w:firstLine="480"/>
        <w:rPr>
          <w:rFonts w:hint="default" w:ascii="宋体" w:hAnsi="宋体" w:eastAsia="宋体" w:cs="宋体"/>
          <w:sz w:val="24"/>
          <w:szCs w:val="24"/>
        </w:rPr>
      </w:pPr>
    </w:p>
    <w:p>
      <w:pPr>
        <w:pStyle w:val="3"/>
        <w:numPr>
          <w:ilvl w:val="0"/>
          <w:numId w:val="3"/>
        </w:numPr>
        <w:spacing w:before="163" w:line="460" w:lineRule="exact"/>
        <w:rPr>
          <w:rFonts w:hint="default"/>
          <w:lang w:val="zh-TW" w:eastAsia="zh-TW"/>
        </w:rPr>
      </w:pPr>
      <w:r>
        <w:rPr>
          <w:rFonts w:ascii="微软雅黑" w:hAnsi="微软雅黑" w:eastAsia="微软雅黑" w:cs="微软雅黑"/>
          <w:lang w:val="zh-TW" w:eastAsia="zh-TW"/>
        </w:rPr>
        <w:t>资源及服务</w:t>
      </w:r>
    </w:p>
    <w:p>
      <w:pPr>
        <w:spacing w:before="0" w:after="0" w:line="460" w:lineRule="exact"/>
        <w:ind w:firstLine="480"/>
        <w:rPr>
          <w:rFonts w:hint="default" w:ascii="宋体" w:hAnsi="宋体" w:eastAsia="宋体" w:cs="宋体"/>
          <w:sz w:val="24"/>
          <w:szCs w:val="24"/>
          <w:lang w:val="zh-TW" w:eastAsia="zh-TW"/>
        </w:rPr>
      </w:pPr>
      <w:r>
        <w:rPr>
          <w:rFonts w:ascii="宋体" w:hAnsi="宋体" w:eastAsia="宋体" w:cs="宋体"/>
          <w:sz w:val="24"/>
          <w:szCs w:val="24"/>
          <w:lang w:val="zh-TW" w:eastAsia="zh-TW"/>
        </w:rPr>
        <w:t>针对入选合作院校，基金将提供完善的资源和服务体系，以保证院校顺利开展合作项目，并为院校在金融科技和区块链方向的科研及人才培养提供长期有效的支持。</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调集北京阿尔山金融科技有限公司、北京阿尔山区块链研究院有限公司等行业领军企业专家团队，为申报团队免费提供创新项目选题指导，协助团队完成科研项目或创新项目实训基础设施建设规划等。</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通过在线培训体系和线下培训班的方式，为申报团队提供金融科技、区块链领域的关键技术普及培训，为创新人才培养打下科研基础。</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eastAsia="zh-TW"/>
        </w:rPr>
        <w:t>为院校的科研和创新人才培养提供长期稳定的产业合作伙伴，为学生提供实习岗位和就业推荐等。</w:t>
      </w:r>
    </w:p>
    <w:p>
      <w:pPr>
        <w:pStyle w:val="3"/>
        <w:numPr>
          <w:ilvl w:val="0"/>
          <w:numId w:val="3"/>
        </w:numPr>
        <w:spacing w:before="163" w:line="460" w:lineRule="exact"/>
        <w:rPr>
          <w:rFonts w:hint="default"/>
          <w:lang w:val="zh-TW" w:eastAsia="zh-TW"/>
        </w:rPr>
      </w:pPr>
      <w:r>
        <w:rPr>
          <w:rFonts w:ascii="微软雅黑" w:hAnsi="微软雅黑" w:eastAsia="微软雅黑" w:cs="微软雅黑"/>
          <w:lang w:val="zh-TW" w:eastAsia="zh-TW"/>
        </w:rPr>
        <w:t>课题申报说明</w:t>
      </w:r>
    </w:p>
    <w:p>
      <w:pPr>
        <w:pStyle w:val="9"/>
        <w:spacing w:before="0" w:after="0" w:line="460" w:lineRule="exact"/>
        <w:ind w:left="0" w:firstLine="480"/>
        <w:rPr>
          <w:rFonts w:hint="default" w:ascii="宋体" w:hAnsi="宋体" w:eastAsia="宋体" w:cs="宋体"/>
          <w:sz w:val="24"/>
          <w:szCs w:val="24"/>
        </w:rPr>
      </w:pPr>
      <w:r>
        <w:rPr>
          <w:rFonts w:ascii="宋体" w:hAnsi="宋体" w:eastAsia="宋体" w:cs="宋体"/>
          <w:sz w:val="24"/>
          <w:szCs w:val="24"/>
        </w:rPr>
        <w:t xml:space="preserve">1. </w:t>
      </w:r>
      <w:r>
        <w:rPr>
          <w:rFonts w:ascii="宋体" w:hAnsi="宋体" w:eastAsia="宋体" w:cs="宋体"/>
          <w:sz w:val="24"/>
          <w:szCs w:val="24"/>
          <w:lang w:val="zh-TW" w:eastAsia="zh-TW"/>
        </w:rPr>
        <w:t>申报人须仔细阅读申报指南，按照指南详细填写申报书，填写不合要求的项目会按照格式不符合要求处理；</w:t>
      </w:r>
    </w:p>
    <w:p>
      <w:pPr>
        <w:pStyle w:val="9"/>
        <w:spacing w:before="0" w:after="0" w:line="460" w:lineRule="exact"/>
        <w:ind w:left="0" w:firstLine="480"/>
        <w:rPr>
          <w:rFonts w:hint="default" w:ascii="宋体" w:hAnsi="宋体" w:eastAsia="宋体" w:cs="宋体"/>
          <w:sz w:val="24"/>
          <w:szCs w:val="24"/>
        </w:rPr>
      </w:pPr>
      <w:r>
        <w:rPr>
          <w:rFonts w:ascii="宋体" w:hAnsi="宋体" w:eastAsia="宋体" w:cs="宋体"/>
          <w:sz w:val="24"/>
          <w:szCs w:val="24"/>
        </w:rPr>
        <w:t xml:space="preserve">2. </w:t>
      </w:r>
      <w:r>
        <w:rPr>
          <w:rFonts w:ascii="宋体" w:hAnsi="宋体" w:eastAsia="宋体" w:cs="宋体"/>
          <w:sz w:val="24"/>
          <w:szCs w:val="24"/>
          <w:lang w:val="zh-TW" w:eastAsia="zh-TW"/>
        </w:rPr>
        <w:t>申报书电子版须发送至指定邮箱，纸质版一式两份由学校科技主管部门统一寄送至指定地址，都必须在规定的时间完成，只发送电子版或者只发送纸质版的按格式不符合要求处理；为方便评审，电子版发送时，请按以下命名规则命名申报书文件：</w:t>
      </w:r>
    </w:p>
    <w:p>
      <w:pPr>
        <w:pStyle w:val="9"/>
        <w:spacing w:before="0" w:after="0" w:line="460" w:lineRule="exact"/>
        <w:ind w:left="426" w:firstLine="0"/>
        <w:rPr>
          <w:rFonts w:hint="default" w:ascii="宋体" w:hAnsi="宋体" w:eastAsia="宋体" w:cs="宋体"/>
          <w:b/>
          <w:bCs/>
          <w:sz w:val="24"/>
          <w:szCs w:val="24"/>
        </w:rPr>
      </w:pPr>
      <w:r>
        <w:rPr>
          <w:rFonts w:ascii="宋体" w:hAnsi="宋体" w:eastAsia="宋体" w:cs="宋体"/>
          <w:b/>
          <w:bCs/>
          <w:sz w:val="24"/>
          <w:szCs w:val="24"/>
          <w:lang w:val="zh-TW" w:eastAsia="zh-TW"/>
        </w:rPr>
        <w:t>学校名称</w:t>
      </w:r>
      <w:r>
        <w:rPr>
          <w:rFonts w:ascii="宋体" w:hAnsi="宋体" w:eastAsia="宋体" w:cs="宋体"/>
          <w:b/>
          <w:bCs/>
          <w:sz w:val="24"/>
          <w:szCs w:val="24"/>
        </w:rPr>
        <w:t>+</w:t>
      </w:r>
      <w:r>
        <w:rPr>
          <w:rFonts w:ascii="宋体" w:hAnsi="宋体" w:eastAsia="宋体" w:cs="宋体"/>
          <w:b/>
          <w:bCs/>
          <w:sz w:val="24"/>
          <w:szCs w:val="24"/>
          <w:lang w:val="zh-TW" w:eastAsia="zh-TW"/>
        </w:rPr>
        <w:t>空格</w:t>
      </w:r>
      <w:r>
        <w:rPr>
          <w:rFonts w:ascii="宋体" w:hAnsi="宋体" w:eastAsia="宋体" w:cs="宋体"/>
          <w:b/>
          <w:bCs/>
          <w:sz w:val="24"/>
          <w:szCs w:val="24"/>
        </w:rPr>
        <w:t>+</w:t>
      </w:r>
      <w:r>
        <w:rPr>
          <w:rFonts w:ascii="宋体" w:hAnsi="宋体" w:eastAsia="宋体" w:cs="宋体"/>
          <w:b/>
          <w:bCs/>
          <w:sz w:val="24"/>
          <w:szCs w:val="24"/>
          <w:lang w:val="zh-TW" w:eastAsia="zh-TW"/>
        </w:rPr>
        <w:t>项目类型（重点</w:t>
      </w:r>
      <w:r>
        <w:rPr>
          <w:rFonts w:ascii="宋体" w:hAnsi="宋体" w:eastAsia="宋体" w:cs="宋体"/>
          <w:b/>
          <w:bCs/>
          <w:sz w:val="24"/>
          <w:szCs w:val="24"/>
        </w:rPr>
        <w:t>/</w:t>
      </w:r>
      <w:r>
        <w:rPr>
          <w:rFonts w:ascii="宋体" w:hAnsi="宋体" w:eastAsia="宋体" w:cs="宋体"/>
          <w:b/>
          <w:bCs/>
          <w:sz w:val="24"/>
          <w:szCs w:val="24"/>
          <w:lang w:val="zh-TW" w:eastAsia="zh-TW"/>
        </w:rPr>
        <w:t>一般）</w:t>
      </w:r>
      <w:r>
        <w:rPr>
          <w:rFonts w:ascii="宋体" w:hAnsi="宋体" w:eastAsia="宋体" w:cs="宋体"/>
          <w:b/>
          <w:bCs/>
          <w:sz w:val="24"/>
          <w:szCs w:val="24"/>
        </w:rPr>
        <w:t>+</w:t>
      </w:r>
      <w:r>
        <w:rPr>
          <w:rFonts w:ascii="宋体" w:hAnsi="宋体" w:eastAsia="宋体" w:cs="宋体"/>
          <w:b/>
          <w:bCs/>
          <w:sz w:val="24"/>
          <w:szCs w:val="24"/>
          <w:lang w:val="zh-TW" w:eastAsia="zh-TW"/>
        </w:rPr>
        <w:t>空格</w:t>
      </w:r>
      <w:r>
        <w:rPr>
          <w:rFonts w:ascii="宋体" w:hAnsi="宋体" w:eastAsia="宋体" w:cs="宋体"/>
          <w:b/>
          <w:bCs/>
          <w:sz w:val="24"/>
          <w:szCs w:val="24"/>
        </w:rPr>
        <w:t>+</w:t>
      </w:r>
      <w:r>
        <w:rPr>
          <w:rFonts w:ascii="宋体" w:hAnsi="宋体" w:eastAsia="宋体" w:cs="宋体"/>
          <w:b/>
          <w:bCs/>
          <w:sz w:val="24"/>
          <w:szCs w:val="24"/>
          <w:lang w:val="zh-TW" w:eastAsia="zh-TW"/>
        </w:rPr>
        <w:t>申请人姓名</w:t>
      </w:r>
    </w:p>
    <w:p>
      <w:pPr>
        <w:pStyle w:val="9"/>
        <w:spacing w:before="0" w:after="0" w:line="460" w:lineRule="exact"/>
        <w:ind w:left="426" w:firstLine="0"/>
        <w:rPr>
          <w:rFonts w:hint="default" w:ascii="宋体" w:hAnsi="宋体" w:eastAsia="宋体" w:cs="宋体"/>
          <w:sz w:val="24"/>
          <w:szCs w:val="24"/>
          <w:lang w:val="zh-TW" w:eastAsia="zh-TW"/>
        </w:rPr>
      </w:pPr>
      <w:r>
        <w:rPr>
          <w:rFonts w:ascii="宋体" w:hAnsi="宋体" w:eastAsia="宋体" w:cs="宋体"/>
          <w:sz w:val="24"/>
          <w:szCs w:val="24"/>
          <w:lang w:val="zh-TW" w:eastAsia="zh-TW"/>
        </w:rPr>
        <w:t>注意：申报书中手机和邮箱必须填写。</w:t>
      </w:r>
    </w:p>
    <w:p>
      <w:pPr>
        <w:spacing w:before="0" w:after="0" w:line="460" w:lineRule="exact"/>
        <w:ind w:firstLine="480"/>
        <w:rPr>
          <w:rFonts w:hint="default" w:ascii="宋体" w:hAnsi="宋体" w:eastAsia="宋体" w:cs="宋体"/>
          <w:sz w:val="24"/>
          <w:szCs w:val="24"/>
        </w:rPr>
      </w:pPr>
    </w:p>
    <w:p>
      <w:pPr>
        <w:pStyle w:val="3"/>
        <w:numPr>
          <w:ilvl w:val="0"/>
          <w:numId w:val="3"/>
        </w:numPr>
        <w:spacing w:before="163" w:line="460" w:lineRule="exact"/>
        <w:rPr>
          <w:rFonts w:hint="default"/>
          <w:lang w:val="zh-TW" w:eastAsia="zh-TW"/>
        </w:rPr>
      </w:pPr>
      <w:r>
        <w:rPr>
          <w:rFonts w:ascii="微软雅黑" w:hAnsi="微软雅黑" w:eastAsia="微软雅黑" w:cs="微软雅黑"/>
          <w:lang w:val="zh-TW" w:eastAsia="zh-TW"/>
        </w:rPr>
        <w:t>项目执行</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1. 2019</w:t>
      </w:r>
      <w:r>
        <w:rPr>
          <w:rFonts w:ascii="宋体" w:hAnsi="宋体" w:eastAsia="宋体" w:cs="宋体"/>
          <w:sz w:val="24"/>
          <w:szCs w:val="24"/>
          <w:lang w:val="zh-TW" w:eastAsia="zh-TW"/>
        </w:rPr>
        <w:t>年</w:t>
      </w:r>
      <w:r>
        <w:rPr>
          <w:rFonts w:ascii="宋体" w:hAnsi="宋体" w:eastAsia="宋体" w:cs="宋体"/>
          <w:sz w:val="24"/>
          <w:szCs w:val="24"/>
        </w:rPr>
        <w:t>3</w:t>
      </w:r>
      <w:r>
        <w:rPr>
          <w:rFonts w:ascii="宋体" w:hAnsi="宋体" w:eastAsia="宋体" w:cs="宋体"/>
          <w:sz w:val="24"/>
          <w:szCs w:val="24"/>
          <w:lang w:val="zh-TW" w:eastAsia="zh-TW"/>
        </w:rPr>
        <w:t>月教育部科技发展中心发布申报通知。</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 xml:space="preserve">2. </w:t>
      </w:r>
      <w:r>
        <w:rPr>
          <w:rFonts w:ascii="宋体" w:hAnsi="宋体" w:eastAsia="宋体" w:cs="宋体"/>
          <w:sz w:val="24"/>
          <w:szCs w:val="24"/>
          <w:lang w:val="zh-TW" w:eastAsia="zh-TW"/>
        </w:rPr>
        <w:t>院校填报《新一代信息技术创新项目申报书》，经学校盖章后统一寄送给教育部科技发展中心，并同时报送电子版申报书，申请截止时间为</w:t>
      </w:r>
      <w:r>
        <w:rPr>
          <w:rFonts w:ascii="宋体" w:hAnsi="宋体" w:eastAsia="宋体" w:cs="宋体"/>
          <w:sz w:val="24"/>
          <w:szCs w:val="24"/>
        </w:rPr>
        <w:t>2019</w:t>
      </w:r>
      <w:r>
        <w:rPr>
          <w:rFonts w:ascii="宋体" w:hAnsi="宋体" w:eastAsia="宋体" w:cs="宋体"/>
          <w:sz w:val="24"/>
          <w:szCs w:val="24"/>
          <w:lang w:val="zh-TW" w:eastAsia="zh-TW"/>
        </w:rPr>
        <w:t>年</w:t>
      </w:r>
      <w:r>
        <w:rPr>
          <w:rFonts w:ascii="宋体" w:hAnsi="宋体" w:eastAsia="宋体" w:cs="宋体"/>
          <w:sz w:val="24"/>
          <w:szCs w:val="24"/>
        </w:rPr>
        <w:t>9</w:t>
      </w:r>
      <w:r>
        <w:rPr>
          <w:rFonts w:ascii="宋体" w:hAnsi="宋体" w:eastAsia="宋体" w:cs="宋体"/>
          <w:sz w:val="24"/>
          <w:szCs w:val="24"/>
          <w:lang w:val="zh-TW" w:eastAsia="zh-TW"/>
        </w:rPr>
        <w:t>月</w:t>
      </w:r>
      <w:r>
        <w:rPr>
          <w:rFonts w:ascii="宋体" w:hAnsi="宋体" w:eastAsia="宋体" w:cs="宋体"/>
          <w:sz w:val="24"/>
          <w:szCs w:val="24"/>
        </w:rPr>
        <w:t>1</w:t>
      </w:r>
      <w:r>
        <w:rPr>
          <w:rFonts w:ascii="宋体" w:hAnsi="宋体" w:eastAsia="宋体" w:cs="宋体"/>
          <w:sz w:val="24"/>
          <w:szCs w:val="24"/>
          <w:lang w:val="zh-TW" w:eastAsia="zh-TW"/>
        </w:rPr>
        <w:t>日。</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3. 2019</w:t>
      </w:r>
      <w:r>
        <w:rPr>
          <w:rFonts w:ascii="宋体" w:hAnsi="宋体" w:eastAsia="宋体" w:cs="宋体"/>
          <w:sz w:val="24"/>
          <w:szCs w:val="24"/>
          <w:lang w:val="zh-TW" w:eastAsia="zh-TW"/>
        </w:rPr>
        <w:t>年</w:t>
      </w:r>
      <w:r>
        <w:rPr>
          <w:rFonts w:ascii="宋体" w:hAnsi="宋体" w:eastAsia="宋体" w:cs="宋体"/>
          <w:sz w:val="24"/>
          <w:szCs w:val="24"/>
        </w:rPr>
        <w:t>9</w:t>
      </w:r>
      <w:r>
        <w:rPr>
          <w:rFonts w:ascii="宋体" w:hAnsi="宋体" w:eastAsia="宋体" w:cs="宋体"/>
          <w:sz w:val="24"/>
          <w:szCs w:val="24"/>
          <w:lang w:val="zh-TW" w:eastAsia="zh-TW"/>
        </w:rPr>
        <w:t>月～</w:t>
      </w:r>
      <w:r>
        <w:rPr>
          <w:rFonts w:ascii="宋体" w:hAnsi="宋体" w:eastAsia="宋体" w:cs="宋体"/>
          <w:sz w:val="24"/>
          <w:szCs w:val="24"/>
        </w:rPr>
        <w:t>11</w:t>
      </w:r>
      <w:r>
        <w:rPr>
          <w:rFonts w:ascii="宋体" w:hAnsi="宋体" w:eastAsia="宋体" w:cs="宋体"/>
          <w:sz w:val="24"/>
          <w:szCs w:val="24"/>
          <w:lang w:val="zh-TW" w:eastAsia="zh-TW"/>
        </w:rPr>
        <w:t>月，教育部科技发展中心组织专家对申报项目进行评审，并遴选出拟立项项目，项目负责人填写《新一代信息技术创新项目资助项目计划书》。</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4. 2019</w:t>
      </w:r>
      <w:r>
        <w:rPr>
          <w:rFonts w:ascii="宋体" w:hAnsi="宋体" w:eastAsia="宋体" w:cs="宋体"/>
          <w:sz w:val="24"/>
          <w:szCs w:val="24"/>
          <w:lang w:val="zh-TW" w:eastAsia="zh-TW"/>
        </w:rPr>
        <w:t>年</w:t>
      </w:r>
      <w:r>
        <w:rPr>
          <w:rFonts w:ascii="宋体" w:hAnsi="宋体" w:eastAsia="宋体" w:cs="宋体"/>
          <w:sz w:val="24"/>
          <w:szCs w:val="24"/>
        </w:rPr>
        <w:t>11</w:t>
      </w:r>
      <w:r>
        <w:rPr>
          <w:rFonts w:ascii="宋体" w:hAnsi="宋体" w:eastAsia="宋体" w:cs="宋体"/>
          <w:sz w:val="24"/>
          <w:szCs w:val="24"/>
          <w:lang w:val="zh-TW" w:eastAsia="zh-TW"/>
        </w:rPr>
        <w:t>月，教育部科技发展中心公布立项项目名单。项目进入执行期，院校启动科研环境的建设。</w:t>
      </w:r>
    </w:p>
    <w:p>
      <w:pPr>
        <w:spacing w:before="0" w:after="0" w:line="460" w:lineRule="exact"/>
        <w:ind w:firstLine="480"/>
        <w:rPr>
          <w:rFonts w:hint="default" w:ascii="宋体" w:hAnsi="宋体" w:eastAsia="宋体" w:cs="宋体"/>
          <w:sz w:val="24"/>
          <w:szCs w:val="24"/>
        </w:rPr>
      </w:pPr>
      <w:r>
        <w:rPr>
          <w:rFonts w:ascii="宋体" w:hAnsi="宋体" w:eastAsia="宋体" w:cs="宋体"/>
          <w:sz w:val="24"/>
          <w:szCs w:val="24"/>
        </w:rPr>
        <w:t>5. 2019</w:t>
      </w:r>
      <w:r>
        <w:rPr>
          <w:rFonts w:ascii="宋体" w:hAnsi="宋体" w:eastAsia="宋体" w:cs="宋体"/>
          <w:sz w:val="24"/>
          <w:szCs w:val="24"/>
          <w:lang w:val="zh-TW" w:eastAsia="zh-TW"/>
        </w:rPr>
        <w:t>年</w:t>
      </w:r>
      <w:r>
        <w:rPr>
          <w:rFonts w:ascii="宋体" w:hAnsi="宋体" w:eastAsia="宋体" w:cs="宋体"/>
          <w:sz w:val="24"/>
          <w:szCs w:val="24"/>
        </w:rPr>
        <w:t>12</w:t>
      </w:r>
      <w:r>
        <w:rPr>
          <w:rFonts w:ascii="宋体" w:hAnsi="宋体" w:eastAsia="宋体" w:cs="宋体"/>
          <w:sz w:val="24"/>
          <w:szCs w:val="24"/>
          <w:lang w:val="zh-TW" w:eastAsia="zh-TW"/>
        </w:rPr>
        <w:t>月</w:t>
      </w:r>
      <w:r>
        <w:rPr>
          <w:rFonts w:ascii="宋体" w:hAnsi="宋体" w:eastAsia="宋体" w:cs="宋体"/>
          <w:sz w:val="24"/>
          <w:szCs w:val="24"/>
        </w:rPr>
        <w:t>1</w:t>
      </w:r>
      <w:r>
        <w:rPr>
          <w:rFonts w:ascii="宋体" w:hAnsi="宋体" w:eastAsia="宋体" w:cs="宋体"/>
          <w:sz w:val="24"/>
          <w:szCs w:val="24"/>
          <w:lang w:val="zh-TW" w:eastAsia="zh-TW"/>
        </w:rPr>
        <w:t>日～</w:t>
      </w:r>
      <w:r>
        <w:rPr>
          <w:rFonts w:ascii="宋体" w:hAnsi="宋体" w:eastAsia="宋体" w:cs="宋体"/>
          <w:sz w:val="24"/>
          <w:szCs w:val="24"/>
        </w:rPr>
        <w:t>2020</w:t>
      </w:r>
      <w:r>
        <w:rPr>
          <w:rFonts w:ascii="宋体" w:hAnsi="宋体" w:eastAsia="宋体" w:cs="宋体"/>
          <w:sz w:val="24"/>
          <w:szCs w:val="24"/>
          <w:lang w:val="zh-TW" w:eastAsia="zh-TW"/>
        </w:rPr>
        <w:t>年</w:t>
      </w:r>
      <w:r>
        <w:rPr>
          <w:rFonts w:ascii="宋体" w:hAnsi="宋体" w:eastAsia="宋体" w:cs="宋体"/>
          <w:sz w:val="24"/>
          <w:szCs w:val="24"/>
        </w:rPr>
        <w:t>11</w:t>
      </w:r>
      <w:r>
        <w:rPr>
          <w:rFonts w:ascii="宋体" w:hAnsi="宋体" w:eastAsia="宋体" w:cs="宋体"/>
          <w:sz w:val="24"/>
          <w:szCs w:val="24"/>
          <w:lang w:val="zh-TW" w:eastAsia="zh-TW"/>
        </w:rPr>
        <w:t>月</w:t>
      </w:r>
      <w:r>
        <w:rPr>
          <w:rFonts w:ascii="宋体" w:hAnsi="宋体" w:eastAsia="宋体" w:cs="宋体"/>
          <w:sz w:val="24"/>
          <w:szCs w:val="24"/>
        </w:rPr>
        <w:t>30</w:t>
      </w:r>
      <w:r>
        <w:rPr>
          <w:rFonts w:ascii="宋体" w:hAnsi="宋体" w:eastAsia="宋体" w:cs="宋体"/>
          <w:sz w:val="24"/>
          <w:szCs w:val="24"/>
          <w:lang w:val="zh-TW" w:eastAsia="zh-TW"/>
        </w:rPr>
        <w:t>日为课题执行期。</w:t>
      </w:r>
    </w:p>
    <w:p>
      <w:pPr>
        <w:spacing w:before="0" w:after="0" w:line="460" w:lineRule="exact"/>
        <w:ind w:firstLine="480"/>
        <w:rPr>
          <w:rFonts w:hint="default"/>
        </w:rPr>
      </w:pPr>
      <w:r>
        <w:rPr>
          <w:rFonts w:ascii="宋体" w:hAnsi="宋体" w:eastAsia="宋体" w:cs="宋体"/>
          <w:sz w:val="24"/>
          <w:szCs w:val="24"/>
        </w:rPr>
        <w:t>6. 2020</w:t>
      </w:r>
      <w:r>
        <w:rPr>
          <w:rFonts w:ascii="宋体" w:hAnsi="宋体" w:eastAsia="宋体" w:cs="宋体"/>
          <w:sz w:val="24"/>
          <w:szCs w:val="24"/>
          <w:lang w:val="zh-TW" w:eastAsia="zh-TW"/>
        </w:rPr>
        <w:t>年</w:t>
      </w:r>
      <w:r>
        <w:rPr>
          <w:rFonts w:ascii="宋体" w:hAnsi="宋体" w:eastAsia="宋体" w:cs="宋体"/>
          <w:sz w:val="24"/>
          <w:szCs w:val="24"/>
        </w:rPr>
        <w:t>11</w:t>
      </w:r>
      <w:r>
        <w:rPr>
          <w:rFonts w:ascii="宋体" w:hAnsi="宋体" w:eastAsia="宋体" w:cs="宋体"/>
          <w:sz w:val="24"/>
          <w:szCs w:val="24"/>
          <w:lang w:val="zh-TW" w:eastAsia="zh-TW"/>
        </w:rPr>
        <w:t>月</w:t>
      </w:r>
      <w:r>
        <w:rPr>
          <w:rFonts w:ascii="宋体" w:hAnsi="宋体" w:eastAsia="宋体" w:cs="宋体"/>
          <w:sz w:val="24"/>
          <w:szCs w:val="24"/>
        </w:rPr>
        <w:t>30</w:t>
      </w:r>
      <w:r>
        <w:rPr>
          <w:rFonts w:ascii="宋体" w:hAnsi="宋体" w:eastAsia="宋体" w:cs="宋体"/>
          <w:sz w:val="24"/>
          <w:szCs w:val="24"/>
          <w:lang w:val="zh-TW" w:eastAsia="zh-TW"/>
        </w:rPr>
        <w:t>日前，项目负责人提交正式结题报告。教育部科技发展中心组织相关专家，根据科研创新成果的转换情况和人才培养的结果，对项目进行验收。</w:t>
      </w:r>
    </w:p>
    <w:sectPr>
      <w:headerReference r:id="rId3" w:type="default"/>
      <w:footerReference r:id="rId4" w:type="default"/>
      <w:pgSz w:w="11900" w:h="16840"/>
      <w:pgMar w:top="1134" w:right="1588" w:bottom="1134" w:left="1588" w:header="113" w:footer="11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Corbel"/>
    <w:panose1 w:val="02000503000000020004"/>
    <w:charset w:val="00"/>
    <w:family w:val="auto"/>
    <w:pitch w:val="default"/>
    <w:sig w:usb0="00000000" w:usb1="00000000" w:usb2="00000010" w:usb3="00000000" w:csb0="0000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08B1"/>
    <w:multiLevelType w:val="multilevel"/>
    <w:tmpl w:val="0E4408B1"/>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2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2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7A2707F"/>
    <w:multiLevelType w:val="multilevel"/>
    <w:tmpl w:val="37A2707F"/>
    <w:lvl w:ilvl="0" w:tentative="0">
      <w:start w:val="1"/>
      <w:numFmt w:val="chineseCounting"/>
      <w:lvlText w:val="%1."/>
      <w:lvlJc w:val="left"/>
      <w:pPr>
        <w:tabs>
          <w:tab w:val="left" w:pos="840"/>
        </w:tabs>
        <w:ind w:left="278"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984"/>
        </w:tabs>
        <w:ind w:left="42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1404"/>
        </w:tabs>
        <w:ind w:left="842" w:firstLine="144"/>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824"/>
        </w:tabs>
        <w:ind w:left="126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2244"/>
        </w:tabs>
        <w:ind w:left="168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2664"/>
        </w:tabs>
        <w:ind w:left="2102" w:firstLine="144"/>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084"/>
        </w:tabs>
        <w:ind w:left="252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3504"/>
        </w:tabs>
        <w:ind w:left="2942" w:firstLine="284"/>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924"/>
        </w:tabs>
        <w:ind w:left="3362" w:firstLine="14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1"/>
    <w:lvlOverride w:ilvl="0">
      <w:startOverride w:val="2"/>
      <w:lvl w:ilvl="0" w:tentative="1">
        <w:start w:val="2"/>
        <w:numFmt w:val="chineseCounting"/>
        <w:lvlText w:val="%1."/>
        <w:lvlJc w:val="left"/>
        <w:pPr>
          <w:tabs>
            <w:tab w:val="left" w:pos="840"/>
          </w:tabs>
          <w:ind w:left="28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980"/>
          </w:tabs>
          <w:ind w:left="42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400"/>
          </w:tabs>
          <w:ind w:left="84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1820"/>
          </w:tabs>
          <w:ind w:left="126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2240"/>
          </w:tabs>
          <w:ind w:left="168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2660"/>
          </w:tabs>
          <w:ind w:left="210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3080"/>
          </w:tabs>
          <w:ind w:left="252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3500"/>
          </w:tabs>
          <w:ind w:left="2940" w:firstLine="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3920"/>
          </w:tabs>
          <w:ind w:left="3360" w:firstLine="1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A1"/>
    <w:rsid w:val="003244A1"/>
    <w:rsid w:val="00C112A0"/>
    <w:rsid w:val="00E56B30"/>
    <w:rsid w:val="7D0E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before="120" w:after="120"/>
      <w:ind w:firstLine="200"/>
      <w:jc w:val="both"/>
    </w:pPr>
    <w:rPr>
      <w:rFonts w:hint="eastAsia" w:ascii="Arial Unicode MS" w:hAnsi="Arial Unicode MS" w:eastAsia="Times New Roman" w:cs="Arial Unicode MS"/>
      <w:color w:val="000000"/>
      <w:sz w:val="21"/>
      <w:szCs w:val="21"/>
      <w:u w:color="000000"/>
      <w:lang w:val="en-US" w:eastAsia="zh-CN" w:bidi="ar-SA"/>
    </w:rPr>
  </w:style>
  <w:style w:type="paragraph" w:styleId="2">
    <w:name w:val="heading 1"/>
    <w:next w:val="1"/>
    <w:qFormat/>
    <w:uiPriority w:val="9"/>
    <w:pPr>
      <w:pBdr>
        <w:top w:val="none" w:color="auto" w:sz="0" w:space="0"/>
        <w:left w:val="none" w:color="auto" w:sz="0" w:space="0"/>
        <w:bottom w:val="none" w:color="auto" w:sz="0" w:space="0"/>
        <w:right w:val="none" w:color="auto" w:sz="0" w:space="0"/>
        <w:between w:val="none" w:color="auto" w:sz="0" w:space="0"/>
      </w:pBdr>
      <w:spacing w:before="120" w:after="360" w:line="480" w:lineRule="exact"/>
      <w:jc w:val="center"/>
      <w:outlineLvl w:val="0"/>
    </w:pPr>
    <w:rPr>
      <w:rFonts w:hint="eastAsia" w:ascii="Arial Unicode MS" w:hAnsi="Arial Unicode MS" w:eastAsia="Times New Roman" w:cs="Arial Unicode MS"/>
      <w:b/>
      <w:bCs/>
      <w:color w:val="0F243E"/>
      <w:sz w:val="32"/>
      <w:szCs w:val="32"/>
      <w:u w:color="0F243E"/>
      <w:lang w:val="en-US" w:eastAsia="zh-CN" w:bidi="ar-SA"/>
    </w:rPr>
  </w:style>
  <w:style w:type="paragraph" w:styleId="3">
    <w:name w:val="heading 2"/>
    <w:next w:val="1"/>
    <w:unhideWhenUsed/>
    <w:qFormat/>
    <w:uiPriority w:val="9"/>
    <w:pPr>
      <w:pBdr>
        <w:top w:val="none" w:color="auto" w:sz="0" w:space="0"/>
        <w:left w:val="none" w:color="auto" w:sz="0" w:space="0"/>
        <w:bottom w:val="none" w:color="auto" w:sz="0" w:space="0"/>
        <w:right w:val="none" w:color="auto" w:sz="0" w:space="0"/>
        <w:between w:val="none" w:color="auto" w:sz="0" w:space="0"/>
      </w:pBdr>
      <w:spacing w:before="120"/>
      <w:ind w:firstLine="220"/>
      <w:outlineLvl w:val="1"/>
    </w:pPr>
    <w:rPr>
      <w:rFonts w:hint="eastAsia" w:ascii="Arial Unicode MS" w:hAnsi="Arial Unicode MS" w:eastAsia="Times New Roman" w:cs="Arial Unicode MS"/>
      <w:b/>
      <w:bCs/>
      <w:color w:val="000000"/>
      <w:sz w:val="28"/>
      <w:szCs w:val="28"/>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6">
    <w:name w:val="Hyperlink"/>
    <w:uiPriority w:val="0"/>
    <w:rPr>
      <w:u w:val="single"/>
    </w:rPr>
  </w:style>
  <w:style w:type="table" w:customStyle="1" w:styleId="7">
    <w:name w:val="Table Normal"/>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styleId="9">
    <w:name w:val="List Paragraph"/>
    <w:uiPriority w:val="0"/>
    <w:pPr>
      <w:pBdr>
        <w:top w:val="none" w:color="auto" w:sz="0" w:space="0"/>
        <w:left w:val="none" w:color="auto" w:sz="0" w:space="0"/>
        <w:bottom w:val="none" w:color="auto" w:sz="0" w:space="0"/>
        <w:right w:val="none" w:color="auto" w:sz="0" w:space="0"/>
        <w:between w:val="none" w:color="auto" w:sz="0" w:space="0"/>
      </w:pBdr>
      <w:spacing w:before="120" w:after="120"/>
      <w:ind w:left="720" w:firstLine="200"/>
      <w:jc w:val="both"/>
    </w:pPr>
    <w:rPr>
      <w:rFonts w:hint="eastAsia" w:ascii="Arial Unicode MS" w:hAnsi="Arial Unicode MS" w:eastAsia="Times New Roman" w:cs="Arial Unicode MS"/>
      <w:color w:val="000000"/>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298</Words>
  <Characters>1701</Characters>
  <Lines>14</Lines>
  <Paragraphs>3</Paragraphs>
  <TotalTime>1</TotalTime>
  <ScaleCrop>false</ScaleCrop>
  <LinksUpToDate>false</LinksUpToDate>
  <CharactersWithSpaces>1996</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2019-04-03T02:32:00Z</dcterms:created>
  <dc:creator>liangyong01</dc:creator>
  <cp:lastModifiedBy>liangyong</cp:lastModifiedBy>
  <dcterms:modified xsi:type="dcterms:W3CDTF">2019-04-03T03:12:26Z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