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4DEE" w:rsidRDefault="008F4DEE">
      <w:pPr>
        <w:snapToGrid w:val="0"/>
        <w:spacing w:line="580" w:lineRule="exact"/>
        <w:jc w:val="center"/>
        <w:rPr>
          <w:rFonts w:ascii="方正小标宋简体" w:eastAsia="方正小标宋简体" w:hAnsi="华文中宋" w:cs="方正小标宋简体"/>
          <w:sz w:val="44"/>
          <w:szCs w:val="44"/>
        </w:rPr>
      </w:pPr>
      <w:bookmarkStart w:id="0" w:name="_GoBack"/>
      <w:bookmarkEnd w:id="0"/>
    </w:p>
    <w:p w:rsidR="00AA0BCD" w:rsidRDefault="00AA0BCD">
      <w:pPr>
        <w:snapToGrid w:val="0"/>
        <w:spacing w:line="580" w:lineRule="exact"/>
        <w:jc w:val="center"/>
        <w:rPr>
          <w:rFonts w:ascii="黑体" w:eastAsia="黑体" w:hAnsi="黑体"/>
          <w:sz w:val="32"/>
          <w:szCs w:val="32"/>
        </w:rPr>
      </w:pPr>
      <w:r>
        <w:rPr>
          <w:rFonts w:ascii="方正小标宋简体" w:eastAsia="方正小标宋简体" w:hAnsi="华文中宋" w:cs="方正小标宋简体" w:hint="eastAsia"/>
          <w:sz w:val="44"/>
          <w:szCs w:val="44"/>
        </w:rPr>
        <w:t>北京市习近平新时代中国特色社会主义思想</w:t>
      </w:r>
      <w:r>
        <w:rPr>
          <w:rFonts w:ascii="方正小标宋简体" w:eastAsia="方正小标宋简体" w:hAnsi="华文中宋" w:cs="方正小标宋简体"/>
          <w:sz w:val="44"/>
          <w:szCs w:val="44"/>
        </w:rPr>
        <w:br/>
      </w:r>
      <w:r>
        <w:rPr>
          <w:rFonts w:ascii="方正小标宋简体" w:eastAsia="方正小标宋简体" w:hAnsi="华文中宋" w:cs="方正小标宋简体" w:hint="eastAsia"/>
          <w:sz w:val="44"/>
          <w:szCs w:val="44"/>
        </w:rPr>
        <w:t>研究中心项目资金管理办法</w:t>
      </w:r>
    </w:p>
    <w:p w:rsidR="00AA0BCD" w:rsidRDefault="00AA0BCD">
      <w:pPr>
        <w:spacing w:line="580" w:lineRule="exact"/>
        <w:jc w:val="center"/>
        <w:rPr>
          <w:rFonts w:ascii="仿宋" w:eastAsia="仿宋" w:hAnsi="仿宋" w:hint="eastAsia"/>
          <w:b/>
          <w:sz w:val="28"/>
          <w:szCs w:val="28"/>
        </w:rPr>
      </w:pPr>
    </w:p>
    <w:p w:rsidR="00AA0BCD" w:rsidRDefault="00AA0BCD">
      <w:pPr>
        <w:spacing w:line="580" w:lineRule="exact"/>
        <w:jc w:val="center"/>
        <w:outlineLvl w:val="0"/>
        <w:rPr>
          <w:rFonts w:ascii="黑体" w:eastAsia="黑体" w:cs="黑体" w:hint="eastAsia"/>
          <w:sz w:val="32"/>
          <w:szCs w:val="32"/>
        </w:rPr>
      </w:pPr>
      <w:r>
        <w:rPr>
          <w:rFonts w:ascii="黑体" w:eastAsia="黑体" w:cs="黑体" w:hint="eastAsia"/>
          <w:sz w:val="32"/>
          <w:szCs w:val="32"/>
        </w:rPr>
        <w:t xml:space="preserve">第一章 </w:t>
      </w:r>
      <w:r>
        <w:rPr>
          <w:rFonts w:ascii="黑体" w:eastAsia="黑体" w:cs="黑体"/>
          <w:sz w:val="32"/>
          <w:szCs w:val="32"/>
        </w:rPr>
        <w:t xml:space="preserve"> </w:t>
      </w:r>
      <w:r>
        <w:rPr>
          <w:rFonts w:ascii="黑体" w:eastAsia="黑体" w:cs="黑体" w:hint="eastAsia"/>
          <w:sz w:val="32"/>
          <w:szCs w:val="32"/>
        </w:rPr>
        <w:t>总则</w:t>
      </w:r>
    </w:p>
    <w:p w:rsidR="00AA0BCD" w:rsidRDefault="00AA0BCD">
      <w:pPr>
        <w:spacing w:line="580" w:lineRule="exact"/>
        <w:ind w:firstLineChars="200" w:firstLine="643"/>
        <w:rPr>
          <w:rFonts w:ascii="仿宋_GB2312" w:eastAsia="仿宋_GB2312" w:cs="仿宋_GB2312" w:hint="eastAsia"/>
          <w:sz w:val="32"/>
          <w:szCs w:val="32"/>
        </w:rPr>
      </w:pPr>
      <w:r>
        <w:rPr>
          <w:rFonts w:ascii="仿宋_GB2312" w:eastAsia="仿宋_GB2312" w:cs="仿宋_GB2312" w:hint="eastAsia"/>
          <w:b/>
          <w:bCs/>
          <w:sz w:val="32"/>
          <w:szCs w:val="32"/>
        </w:rPr>
        <w:t xml:space="preserve">第一条 </w:t>
      </w:r>
      <w:r>
        <w:rPr>
          <w:rFonts w:ascii="仿宋_GB2312" w:eastAsia="仿宋_GB2312" w:hAnsi="仿宋" w:hint="eastAsia"/>
          <w:sz w:val="28"/>
          <w:szCs w:val="28"/>
        </w:rPr>
        <w:t xml:space="preserve"> </w:t>
      </w:r>
      <w:r>
        <w:rPr>
          <w:rFonts w:ascii="仿宋_GB2312" w:eastAsia="仿宋_GB2312" w:cs="仿宋_GB2312" w:hint="eastAsia"/>
          <w:sz w:val="32"/>
          <w:szCs w:val="32"/>
        </w:rPr>
        <w:t>为规范和加强北京市习近平新时代中国特色社会主义思想研究中心项目（简称“北京市研究中心项目”）资金管理，提高资金管理水平和使用效益，根据《北京市进一步完善财政科研项目和经费管理的若干政策措施》（京办发〔2016〕36号）、《北京市财政局关于修订〈北京市市级项目支出预算管理办法〉的通知》（</w:t>
      </w:r>
      <w:proofErr w:type="gramStart"/>
      <w:r>
        <w:rPr>
          <w:rFonts w:ascii="仿宋_GB2312" w:eastAsia="仿宋_GB2312" w:cs="仿宋_GB2312" w:hint="eastAsia"/>
          <w:sz w:val="32"/>
          <w:szCs w:val="32"/>
        </w:rPr>
        <w:t>京财预</w:t>
      </w:r>
      <w:proofErr w:type="gramEnd"/>
      <w:r>
        <w:rPr>
          <w:rFonts w:ascii="仿宋_GB2312" w:eastAsia="仿宋_GB2312" w:cs="仿宋_GB2312" w:hint="eastAsia"/>
          <w:sz w:val="32"/>
          <w:szCs w:val="32"/>
        </w:rPr>
        <w:t>〔2012〕2278号），参照</w:t>
      </w:r>
      <w:r>
        <w:rPr>
          <w:rFonts w:ascii="仿宋_GB2312" w:eastAsia="仿宋_GB2312" w:cs="仿宋_GB2312"/>
          <w:sz w:val="32"/>
          <w:szCs w:val="32"/>
        </w:rPr>
        <w:t>《</w:t>
      </w:r>
      <w:r>
        <w:rPr>
          <w:rFonts w:ascii="仿宋_GB2312" w:eastAsia="仿宋_GB2312" w:cs="仿宋_GB2312" w:hint="eastAsia"/>
          <w:sz w:val="32"/>
          <w:szCs w:val="32"/>
        </w:rPr>
        <w:t>关于</w:t>
      </w:r>
      <w:r>
        <w:rPr>
          <w:rFonts w:ascii="仿宋_GB2312" w:eastAsia="仿宋_GB2312" w:cs="仿宋_GB2312"/>
          <w:sz w:val="32"/>
          <w:szCs w:val="32"/>
        </w:rPr>
        <w:t>进一步完善国家社会科学基金项目管理的有关规定》</w:t>
      </w:r>
      <w:r>
        <w:rPr>
          <w:rFonts w:ascii="仿宋_GB2312" w:eastAsia="仿宋_GB2312" w:cs="仿宋_GB2312" w:hint="eastAsia"/>
          <w:sz w:val="32"/>
          <w:szCs w:val="32"/>
        </w:rPr>
        <w:t>（社科</w:t>
      </w:r>
      <w:proofErr w:type="gramStart"/>
      <w:r>
        <w:rPr>
          <w:rFonts w:ascii="仿宋_GB2312" w:eastAsia="仿宋_GB2312" w:cs="仿宋_GB2312"/>
          <w:sz w:val="32"/>
          <w:szCs w:val="32"/>
        </w:rPr>
        <w:t>工作领字</w:t>
      </w:r>
      <w:r>
        <w:rPr>
          <w:rFonts w:ascii="仿宋_GB2312" w:eastAsia="仿宋_GB2312" w:cs="仿宋_GB2312" w:hint="eastAsia"/>
          <w:sz w:val="32"/>
          <w:szCs w:val="32"/>
        </w:rPr>
        <w:t>〔2019</w:t>
      </w:r>
      <w:proofErr w:type="gramEnd"/>
      <w:r>
        <w:rPr>
          <w:rFonts w:ascii="仿宋_GB2312" w:eastAsia="仿宋_GB2312" w:cs="仿宋_GB2312" w:hint="eastAsia"/>
          <w:sz w:val="32"/>
          <w:szCs w:val="32"/>
        </w:rPr>
        <w:t>〕1号），</w:t>
      </w:r>
      <w:r>
        <w:rPr>
          <w:rFonts w:ascii="仿宋_GB2312" w:eastAsia="仿宋_GB2312" w:cs="仿宋_GB2312"/>
          <w:sz w:val="32"/>
          <w:szCs w:val="32"/>
        </w:rPr>
        <w:t>结合</w:t>
      </w:r>
      <w:r>
        <w:rPr>
          <w:rFonts w:ascii="仿宋_GB2312" w:eastAsia="仿宋_GB2312" w:cs="仿宋_GB2312" w:hint="eastAsia"/>
          <w:sz w:val="32"/>
          <w:szCs w:val="32"/>
        </w:rPr>
        <w:t>《北京市习近平</w:t>
      </w:r>
      <w:r>
        <w:rPr>
          <w:rFonts w:ascii="仿宋_GB2312" w:eastAsia="仿宋_GB2312" w:cs="仿宋_GB2312"/>
          <w:sz w:val="32"/>
          <w:szCs w:val="32"/>
        </w:rPr>
        <w:t>新时代中国特色社会主义思想研究中心项目管理办法</w:t>
      </w:r>
      <w:r>
        <w:rPr>
          <w:rFonts w:ascii="仿宋_GB2312" w:eastAsia="仿宋_GB2312" w:cs="仿宋_GB2312" w:hint="eastAsia"/>
          <w:sz w:val="32"/>
          <w:szCs w:val="32"/>
        </w:rPr>
        <w:t>》及其他有关规定要求，特制定本办法。</w:t>
      </w:r>
    </w:p>
    <w:p w:rsidR="00AA0BCD" w:rsidRDefault="00AA0BCD">
      <w:pPr>
        <w:spacing w:line="580" w:lineRule="exact"/>
        <w:ind w:firstLineChars="200" w:firstLine="643"/>
        <w:rPr>
          <w:rFonts w:ascii="仿宋_GB2312" w:eastAsia="仿宋_GB2312" w:cs="仿宋_GB2312" w:hint="eastAsia"/>
          <w:sz w:val="32"/>
          <w:szCs w:val="32"/>
        </w:rPr>
      </w:pPr>
      <w:r>
        <w:rPr>
          <w:rFonts w:ascii="仿宋_GB2312" w:eastAsia="仿宋_GB2312" w:cs="仿宋_GB2312" w:hint="eastAsia"/>
          <w:b/>
          <w:bCs/>
          <w:sz w:val="32"/>
          <w:szCs w:val="32"/>
        </w:rPr>
        <w:t xml:space="preserve">第二条 </w:t>
      </w:r>
      <w:r>
        <w:rPr>
          <w:rFonts w:ascii="仿宋_GB2312" w:eastAsia="仿宋_GB2312" w:hAnsi="仿宋" w:hint="eastAsia"/>
          <w:sz w:val="28"/>
          <w:szCs w:val="28"/>
        </w:rPr>
        <w:t xml:space="preserve"> </w:t>
      </w:r>
      <w:r>
        <w:rPr>
          <w:rFonts w:ascii="仿宋_GB2312" w:eastAsia="仿宋_GB2312" w:cs="仿宋_GB2312" w:hint="eastAsia"/>
          <w:sz w:val="32"/>
          <w:szCs w:val="32"/>
        </w:rPr>
        <w:t>北京市研究中心项目资金来源于市级财政拨款，用于资助习近平新时代中国特色社会主义思想相关项目的研究与管理。研究中心项目分为重大项目、重点项目和一般项目。重大项目资助金额不超过30 万元，重点项目资助金额不超过15万元，一般项目资助金额不超过8万元。</w:t>
      </w:r>
    </w:p>
    <w:p w:rsidR="00AA0BCD" w:rsidRDefault="00AA0BCD">
      <w:pPr>
        <w:spacing w:line="580" w:lineRule="exact"/>
        <w:ind w:firstLineChars="200" w:firstLine="643"/>
        <w:rPr>
          <w:rFonts w:ascii="仿宋_GB2312" w:eastAsia="仿宋_GB2312" w:cs="仿宋_GB2312" w:hint="eastAsia"/>
          <w:sz w:val="32"/>
          <w:szCs w:val="32"/>
        </w:rPr>
      </w:pPr>
      <w:r>
        <w:rPr>
          <w:rFonts w:ascii="仿宋_GB2312" w:eastAsia="仿宋_GB2312" w:cs="仿宋_GB2312" w:hint="eastAsia"/>
          <w:b/>
          <w:bCs/>
          <w:sz w:val="32"/>
          <w:szCs w:val="32"/>
        </w:rPr>
        <w:t xml:space="preserve">第三条 </w:t>
      </w:r>
      <w:r>
        <w:rPr>
          <w:rFonts w:ascii="仿宋_GB2312" w:eastAsia="仿宋_GB2312" w:hAnsi="仿宋" w:hint="eastAsia"/>
          <w:sz w:val="28"/>
          <w:szCs w:val="28"/>
        </w:rPr>
        <w:t xml:space="preserve"> </w:t>
      </w:r>
      <w:r>
        <w:rPr>
          <w:rFonts w:ascii="仿宋_GB2312" w:eastAsia="仿宋_GB2312" w:cs="仿宋_GB2312" w:hint="eastAsia"/>
          <w:sz w:val="32"/>
          <w:szCs w:val="32"/>
        </w:rPr>
        <w:t>北京市研究中心项目资金分配、使用和管理</w:t>
      </w:r>
      <w:r>
        <w:rPr>
          <w:rFonts w:ascii="仿宋_GB2312" w:eastAsia="仿宋_GB2312" w:cs="仿宋_GB2312"/>
          <w:sz w:val="32"/>
          <w:szCs w:val="32"/>
        </w:rPr>
        <w:t>遵循以下</w:t>
      </w:r>
      <w:r>
        <w:rPr>
          <w:rFonts w:ascii="仿宋_GB2312" w:eastAsia="仿宋_GB2312" w:cs="仿宋_GB2312" w:hint="eastAsia"/>
          <w:sz w:val="32"/>
          <w:szCs w:val="32"/>
        </w:rPr>
        <w:t>原则：</w:t>
      </w:r>
    </w:p>
    <w:p w:rsidR="00AA0BCD" w:rsidRDefault="00AA0BCD">
      <w:pPr>
        <w:spacing w:line="58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（一）科学安排、合理配置，严格按照项目研究的目标和任</w:t>
      </w:r>
      <w:r>
        <w:rPr>
          <w:rFonts w:ascii="仿宋_GB2312" w:eastAsia="仿宋_GB2312" w:cs="仿宋_GB2312" w:hint="eastAsia"/>
          <w:sz w:val="32"/>
          <w:szCs w:val="32"/>
        </w:rPr>
        <w:lastRenderedPageBreak/>
        <w:t>务，科学合理地编制和安排项目资金预算，杜绝随意性；</w:t>
      </w:r>
    </w:p>
    <w:p w:rsidR="00AA0BCD" w:rsidRDefault="00AA0BCD">
      <w:pPr>
        <w:spacing w:line="58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（二）权责明确、规范管理，项目资金管理各方依照</w:t>
      </w:r>
      <w:r>
        <w:rPr>
          <w:rFonts w:ascii="仿宋_GB2312" w:eastAsia="仿宋_GB2312" w:cs="仿宋_GB2312"/>
          <w:sz w:val="32"/>
          <w:szCs w:val="32"/>
        </w:rPr>
        <w:t>明确的</w:t>
      </w:r>
      <w:r>
        <w:rPr>
          <w:rFonts w:ascii="仿宋_GB2312" w:eastAsia="仿宋_GB2312" w:cs="仿宋_GB2312" w:hint="eastAsia"/>
          <w:sz w:val="32"/>
          <w:szCs w:val="32"/>
        </w:rPr>
        <w:t>权责，协力加强对项目资金的管理；</w:t>
      </w:r>
    </w:p>
    <w:p w:rsidR="00AA0BCD" w:rsidRDefault="00AA0BCD">
      <w:pPr>
        <w:spacing w:line="58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（三）专款专用、</w:t>
      </w:r>
      <w:r>
        <w:rPr>
          <w:rFonts w:ascii="仿宋_GB2312" w:eastAsia="仿宋_GB2312" w:cs="仿宋_GB2312"/>
          <w:sz w:val="32"/>
          <w:szCs w:val="32"/>
        </w:rPr>
        <w:t>科学高效</w:t>
      </w:r>
      <w:r>
        <w:rPr>
          <w:rFonts w:ascii="仿宋_GB2312" w:eastAsia="仿宋_GB2312" w:cs="仿宋_GB2312" w:hint="eastAsia"/>
          <w:sz w:val="32"/>
          <w:szCs w:val="32"/>
        </w:rPr>
        <w:t>，项目资金须纳入项目</w:t>
      </w:r>
      <w:r>
        <w:rPr>
          <w:rFonts w:ascii="仿宋_GB2312" w:eastAsia="仿宋_GB2312" w:cs="仿宋_GB2312"/>
          <w:sz w:val="32"/>
          <w:szCs w:val="32"/>
        </w:rPr>
        <w:t>承担</w:t>
      </w:r>
      <w:r>
        <w:rPr>
          <w:rFonts w:ascii="仿宋_GB2312" w:eastAsia="仿宋_GB2312" w:cs="仿宋_GB2312" w:hint="eastAsia"/>
          <w:sz w:val="32"/>
          <w:szCs w:val="32"/>
        </w:rPr>
        <w:t>单位财务统一管理，单独核算，并对项目资金使用效益追踪问</w:t>
      </w:r>
      <w:r>
        <w:rPr>
          <w:rFonts w:ascii="仿宋_GB2312" w:eastAsia="仿宋_GB2312" w:cs="仿宋_GB2312"/>
          <w:sz w:val="32"/>
          <w:szCs w:val="32"/>
        </w:rPr>
        <w:t>效</w:t>
      </w:r>
      <w:r>
        <w:rPr>
          <w:rFonts w:ascii="仿宋_GB2312" w:eastAsia="仿宋_GB2312" w:cs="仿宋_GB2312" w:hint="eastAsia"/>
          <w:sz w:val="32"/>
          <w:szCs w:val="32"/>
        </w:rPr>
        <w:t>。</w:t>
      </w:r>
    </w:p>
    <w:p w:rsidR="00AA0BCD" w:rsidRDefault="00AA0BCD">
      <w:pPr>
        <w:spacing w:line="580" w:lineRule="exact"/>
        <w:ind w:firstLine="570"/>
        <w:rPr>
          <w:rFonts w:ascii="仿宋_GB2312" w:eastAsia="仿宋_GB2312" w:hAnsi="仿宋" w:hint="eastAsia"/>
          <w:b/>
          <w:sz w:val="28"/>
          <w:szCs w:val="28"/>
        </w:rPr>
      </w:pPr>
      <w:r>
        <w:rPr>
          <w:rFonts w:ascii="仿宋_GB2312" w:eastAsia="仿宋_GB2312" w:cs="仿宋_GB2312" w:hint="eastAsia"/>
          <w:b/>
          <w:bCs/>
          <w:sz w:val="32"/>
          <w:szCs w:val="32"/>
        </w:rPr>
        <w:t xml:space="preserve">第四条 </w:t>
      </w:r>
      <w:r>
        <w:rPr>
          <w:rFonts w:ascii="仿宋_GB2312" w:eastAsia="仿宋_GB2312" w:hAnsi="仿宋" w:hint="eastAsia"/>
          <w:b/>
          <w:sz w:val="28"/>
          <w:szCs w:val="28"/>
        </w:rPr>
        <w:t xml:space="preserve"> </w:t>
      </w:r>
      <w:r>
        <w:rPr>
          <w:rFonts w:ascii="仿宋_GB2312" w:eastAsia="仿宋_GB2312" w:cs="仿宋_GB2312" w:hint="eastAsia"/>
          <w:sz w:val="32"/>
          <w:szCs w:val="32"/>
        </w:rPr>
        <w:t>北京市研究中</w:t>
      </w:r>
      <w:r>
        <w:rPr>
          <w:rFonts w:ascii="仿宋_GB2312" w:eastAsia="仿宋_GB2312" w:cs="仿宋_GB2312"/>
          <w:sz w:val="32"/>
          <w:szCs w:val="32"/>
        </w:rPr>
        <w:t>心</w:t>
      </w:r>
      <w:r>
        <w:rPr>
          <w:rFonts w:ascii="仿宋_GB2312" w:eastAsia="仿宋_GB2312" w:cs="仿宋_GB2312" w:hint="eastAsia"/>
          <w:sz w:val="32"/>
          <w:szCs w:val="32"/>
        </w:rPr>
        <w:t>负责组织北京市研究中心项目申报评审立项，审核批准项目资金预算，对项目承担单位的项目资金管理工作进行指导和监督。</w:t>
      </w:r>
    </w:p>
    <w:p w:rsidR="00AA0BCD" w:rsidRDefault="00AA0BCD">
      <w:pPr>
        <w:spacing w:line="580" w:lineRule="exact"/>
        <w:ind w:firstLine="570"/>
        <w:rPr>
          <w:rFonts w:ascii="仿宋_GB2312" w:eastAsia="仿宋_GB2312" w:cs="仿宋_GB2312" w:hint="eastAsia"/>
          <w:sz w:val="32"/>
          <w:szCs w:val="32"/>
        </w:rPr>
      </w:pPr>
      <w:r>
        <w:rPr>
          <w:rFonts w:ascii="仿宋_GB2312" w:eastAsia="仿宋_GB2312" w:cs="仿宋_GB2312" w:hint="eastAsia"/>
          <w:b/>
          <w:bCs/>
          <w:sz w:val="32"/>
          <w:szCs w:val="32"/>
        </w:rPr>
        <w:t xml:space="preserve">第五条  </w:t>
      </w:r>
      <w:r>
        <w:rPr>
          <w:rFonts w:ascii="仿宋_GB2312" w:eastAsia="仿宋_GB2312" w:cs="仿宋_GB2312" w:hint="eastAsia"/>
          <w:sz w:val="32"/>
          <w:szCs w:val="32"/>
        </w:rPr>
        <w:t>项目承担单位是项目资金管理的责任主体，负责项目资金的日常管理和监督。</w:t>
      </w:r>
    </w:p>
    <w:p w:rsidR="00AA0BCD" w:rsidRDefault="00AA0BCD">
      <w:pPr>
        <w:spacing w:line="580" w:lineRule="exact"/>
        <w:ind w:firstLineChars="200" w:firstLine="643"/>
        <w:rPr>
          <w:rFonts w:ascii="仿宋_GB2312" w:eastAsia="仿宋_GB2312" w:cs="仿宋_GB2312"/>
          <w:sz w:val="32"/>
          <w:szCs w:val="32"/>
        </w:rPr>
      </w:pPr>
      <w:r>
        <w:rPr>
          <w:rFonts w:ascii="仿宋_GB2312" w:eastAsia="仿宋_GB2312" w:cs="仿宋_GB2312" w:hint="eastAsia"/>
          <w:b/>
          <w:bCs/>
          <w:sz w:val="32"/>
          <w:szCs w:val="32"/>
        </w:rPr>
        <w:t>第六条</w:t>
      </w:r>
      <w:r>
        <w:rPr>
          <w:rFonts w:ascii="仿宋_GB2312" w:eastAsia="仿宋_GB2312" w:cs="仿宋_GB2312" w:hint="eastAsia"/>
          <w:sz w:val="28"/>
          <w:szCs w:val="28"/>
        </w:rPr>
        <w:t xml:space="preserve">  </w:t>
      </w:r>
      <w:r>
        <w:rPr>
          <w:rFonts w:ascii="仿宋_GB2312" w:eastAsia="仿宋_GB2312" w:cs="仿宋_GB2312" w:hint="eastAsia"/>
          <w:sz w:val="32"/>
          <w:szCs w:val="32"/>
        </w:rPr>
        <w:t>项目负责人是项目资金使用的直接责任人，对资金使用的合</w:t>
      </w:r>
      <w:proofErr w:type="gramStart"/>
      <w:r>
        <w:rPr>
          <w:rFonts w:ascii="仿宋_GB2312" w:eastAsia="仿宋_GB2312" w:cs="仿宋_GB2312" w:hint="eastAsia"/>
          <w:sz w:val="32"/>
          <w:szCs w:val="32"/>
        </w:rPr>
        <w:t>规</w:t>
      </w:r>
      <w:proofErr w:type="gramEnd"/>
      <w:r>
        <w:rPr>
          <w:rFonts w:ascii="仿宋_GB2312" w:eastAsia="仿宋_GB2312" w:cs="仿宋_GB2312" w:hint="eastAsia"/>
          <w:sz w:val="32"/>
          <w:szCs w:val="32"/>
        </w:rPr>
        <w:t>性、合理性、真实性和相关性承担法律责任。</w:t>
      </w:r>
    </w:p>
    <w:p w:rsidR="00AA0BCD" w:rsidRDefault="00AA0BCD">
      <w:pPr>
        <w:spacing w:line="580" w:lineRule="exact"/>
        <w:ind w:firstLineChars="200" w:firstLine="560"/>
        <w:rPr>
          <w:rFonts w:ascii="仿宋_GB2312" w:eastAsia="仿宋_GB2312" w:hAnsi="仿宋" w:hint="eastAsia"/>
          <w:sz w:val="28"/>
          <w:szCs w:val="28"/>
        </w:rPr>
      </w:pPr>
    </w:p>
    <w:p w:rsidR="00AA0BCD" w:rsidRDefault="00AA0BCD">
      <w:pPr>
        <w:spacing w:line="580" w:lineRule="exact"/>
        <w:jc w:val="center"/>
        <w:outlineLvl w:val="0"/>
        <w:rPr>
          <w:rFonts w:ascii="黑体" w:eastAsia="黑体" w:cs="黑体" w:hint="eastAsia"/>
          <w:sz w:val="32"/>
          <w:szCs w:val="32"/>
        </w:rPr>
      </w:pPr>
      <w:r>
        <w:rPr>
          <w:rFonts w:ascii="黑体" w:eastAsia="黑体" w:cs="黑体" w:hint="eastAsia"/>
          <w:sz w:val="32"/>
          <w:szCs w:val="32"/>
        </w:rPr>
        <w:t xml:space="preserve">第二章 </w:t>
      </w:r>
      <w:r>
        <w:rPr>
          <w:rFonts w:ascii="黑体" w:eastAsia="黑体" w:cs="黑体"/>
          <w:sz w:val="32"/>
          <w:szCs w:val="32"/>
        </w:rPr>
        <w:t xml:space="preserve"> </w:t>
      </w:r>
      <w:r>
        <w:rPr>
          <w:rFonts w:ascii="黑体" w:eastAsia="黑体" w:cs="黑体" w:hint="eastAsia"/>
          <w:sz w:val="32"/>
          <w:szCs w:val="32"/>
        </w:rPr>
        <w:t>项目资金开支范围</w:t>
      </w:r>
    </w:p>
    <w:p w:rsidR="00AA0BCD" w:rsidRDefault="00AA0BCD">
      <w:pPr>
        <w:spacing w:line="580" w:lineRule="exact"/>
        <w:ind w:firstLineChars="200" w:firstLine="643"/>
        <w:rPr>
          <w:rFonts w:ascii="仿宋_GB2312" w:eastAsia="仿宋_GB2312" w:cs="仿宋_GB2312" w:hint="eastAsia"/>
          <w:sz w:val="32"/>
          <w:szCs w:val="32"/>
        </w:rPr>
      </w:pPr>
      <w:r>
        <w:rPr>
          <w:rFonts w:ascii="仿宋_GB2312" w:eastAsia="仿宋_GB2312" w:cs="仿宋_GB2312" w:hint="eastAsia"/>
          <w:b/>
          <w:bCs/>
          <w:sz w:val="32"/>
          <w:szCs w:val="32"/>
        </w:rPr>
        <w:t xml:space="preserve">第七条 </w:t>
      </w:r>
      <w:r>
        <w:rPr>
          <w:rFonts w:ascii="仿宋_GB2312" w:eastAsia="仿宋_GB2312" w:cs="仿宋_GB2312" w:hint="eastAsia"/>
          <w:sz w:val="28"/>
          <w:szCs w:val="28"/>
        </w:rPr>
        <w:t xml:space="preserve"> </w:t>
      </w:r>
      <w:r>
        <w:rPr>
          <w:rFonts w:ascii="仿宋_GB2312" w:eastAsia="仿宋_GB2312" w:cs="仿宋_GB2312" w:hint="eastAsia"/>
          <w:sz w:val="32"/>
          <w:szCs w:val="32"/>
        </w:rPr>
        <w:t>项目资金支出是指在项目组织实施过程中与研究活动相关的、由项目资金支付的各项费用支出。项目资金分为直接费用和间接费用。</w:t>
      </w:r>
    </w:p>
    <w:p w:rsidR="00AA0BCD" w:rsidRDefault="00AA0BCD">
      <w:pPr>
        <w:spacing w:line="580" w:lineRule="exact"/>
        <w:ind w:firstLineChars="200" w:firstLine="643"/>
        <w:rPr>
          <w:rFonts w:ascii="仿宋_GB2312" w:eastAsia="仿宋_GB2312" w:cs="仿宋_GB2312" w:hint="eastAsia"/>
          <w:sz w:val="32"/>
          <w:szCs w:val="32"/>
        </w:rPr>
      </w:pPr>
      <w:r>
        <w:rPr>
          <w:rFonts w:ascii="仿宋_GB2312" w:eastAsia="仿宋_GB2312" w:cs="仿宋_GB2312" w:hint="eastAsia"/>
          <w:b/>
          <w:bCs/>
          <w:sz w:val="32"/>
          <w:szCs w:val="32"/>
        </w:rPr>
        <w:t xml:space="preserve">第八条 </w:t>
      </w:r>
      <w:r>
        <w:rPr>
          <w:rFonts w:ascii="仿宋_GB2312" w:eastAsia="仿宋_GB2312" w:cs="仿宋_GB2312" w:hint="eastAsia"/>
          <w:sz w:val="28"/>
          <w:szCs w:val="28"/>
        </w:rPr>
        <w:t xml:space="preserve"> </w:t>
      </w:r>
      <w:r>
        <w:rPr>
          <w:rFonts w:ascii="仿宋_GB2312" w:eastAsia="仿宋_GB2312" w:cs="仿宋_GB2312" w:hint="eastAsia"/>
          <w:sz w:val="32"/>
          <w:szCs w:val="32"/>
        </w:rPr>
        <w:t>直接费用是指在项目研究过程中发生的与之直接相关的费用，具体包括以</w:t>
      </w:r>
      <w:r>
        <w:rPr>
          <w:rFonts w:ascii="仿宋_GB2312" w:eastAsia="仿宋_GB2312" w:cs="仿宋_GB2312"/>
          <w:sz w:val="32"/>
          <w:szCs w:val="32"/>
        </w:rPr>
        <w:t>下科目。</w:t>
      </w:r>
    </w:p>
    <w:p w:rsidR="00AA0BCD" w:rsidRDefault="00AA0BCD">
      <w:pPr>
        <w:spacing w:line="58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（一）资料费：指在项目研究过程中需要支付的图书（包括外文图书）购置费，资料收集、整理、复印、翻拍、翻译费，专用软件购买费，文献检索费等。</w:t>
      </w:r>
    </w:p>
    <w:p w:rsidR="00AA0BCD" w:rsidRDefault="00AA0BCD">
      <w:pPr>
        <w:spacing w:line="58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lastRenderedPageBreak/>
        <w:t>（二）数据采集费：指在项目研究过程中发生的调查、访谈、数据购买、数据分析及相应技术服务购买等支出的费用。</w:t>
      </w:r>
    </w:p>
    <w:p w:rsidR="00AA0BCD" w:rsidRDefault="00AA0BCD">
      <w:pPr>
        <w:spacing w:line="58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（三）会议费/差旅费/国际合作与交流费：指在项目研究过程中开展学术研讨、咨询</w:t>
      </w:r>
      <w:r>
        <w:rPr>
          <w:rFonts w:ascii="仿宋_GB2312" w:eastAsia="仿宋_GB2312" w:cs="仿宋_GB2312"/>
          <w:sz w:val="32"/>
          <w:szCs w:val="32"/>
        </w:rPr>
        <w:t>、</w:t>
      </w:r>
      <w:r>
        <w:rPr>
          <w:rFonts w:ascii="仿宋_GB2312" w:eastAsia="仿宋_GB2312" w:cs="仿宋_GB2312" w:hint="eastAsia"/>
          <w:sz w:val="32"/>
          <w:szCs w:val="32"/>
        </w:rPr>
        <w:t>调研、交流等活动所发生的会议、交通、食宿等费用</w:t>
      </w:r>
      <w:r>
        <w:rPr>
          <w:rFonts w:ascii="仿宋_GB2312" w:eastAsia="仿宋_GB2312" w:cs="仿宋_GB2312"/>
          <w:sz w:val="32"/>
          <w:szCs w:val="32"/>
        </w:rPr>
        <w:t>，</w:t>
      </w:r>
      <w:r>
        <w:rPr>
          <w:rFonts w:ascii="仿宋_GB2312" w:eastAsia="仿宋_GB2312" w:cs="仿宋_GB2312" w:hint="eastAsia"/>
          <w:sz w:val="32"/>
          <w:szCs w:val="32"/>
        </w:rPr>
        <w:t>和</w:t>
      </w:r>
      <w:r>
        <w:rPr>
          <w:rFonts w:ascii="仿宋_GB2312" w:eastAsia="仿宋_GB2312" w:cs="仿宋_GB2312"/>
          <w:sz w:val="32"/>
          <w:szCs w:val="32"/>
        </w:rPr>
        <w:t>项目</w:t>
      </w:r>
      <w:r>
        <w:rPr>
          <w:rFonts w:ascii="仿宋_GB2312" w:eastAsia="仿宋_GB2312" w:cs="仿宋_GB2312" w:hint="eastAsia"/>
          <w:sz w:val="32"/>
          <w:szCs w:val="32"/>
        </w:rPr>
        <w:t>研究人员赴境外调研交流及境外</w:t>
      </w:r>
      <w:r>
        <w:rPr>
          <w:rFonts w:ascii="仿宋_GB2312" w:eastAsia="仿宋_GB2312" w:cs="仿宋_GB2312"/>
          <w:sz w:val="32"/>
          <w:szCs w:val="32"/>
        </w:rPr>
        <w:t>专家</w:t>
      </w:r>
      <w:r>
        <w:rPr>
          <w:rFonts w:ascii="仿宋_GB2312" w:eastAsia="仿宋_GB2312" w:cs="仿宋_GB2312" w:hint="eastAsia"/>
          <w:sz w:val="32"/>
          <w:szCs w:val="32"/>
        </w:rPr>
        <w:t>来境</w:t>
      </w:r>
      <w:r>
        <w:rPr>
          <w:rFonts w:ascii="仿宋_GB2312" w:eastAsia="仿宋_GB2312" w:cs="仿宋_GB2312"/>
          <w:sz w:val="32"/>
          <w:szCs w:val="32"/>
        </w:rPr>
        <w:t>内</w:t>
      </w:r>
      <w:r>
        <w:rPr>
          <w:rFonts w:ascii="仿宋_GB2312" w:eastAsia="仿宋_GB2312" w:cs="仿宋_GB2312" w:hint="eastAsia"/>
          <w:sz w:val="32"/>
          <w:szCs w:val="32"/>
        </w:rPr>
        <w:t>开展学术合作与交流的费用。</w:t>
      </w:r>
    </w:p>
    <w:p w:rsidR="00AA0BCD" w:rsidRDefault="00AA0BCD">
      <w:pPr>
        <w:spacing w:line="58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（四）设备费：指在项目研究过程中购置设备和设备耗材、升级维护现有设备以及租用外单位设备而发生的费用。</w:t>
      </w:r>
    </w:p>
    <w:p w:rsidR="00AA0BCD" w:rsidRDefault="00AA0BCD">
      <w:pPr>
        <w:spacing w:line="58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（五）专家咨询费：指在项目研究过程中发生的支付给临时聘请的咨询专家的费用。</w:t>
      </w:r>
    </w:p>
    <w:p w:rsidR="00AA0BCD" w:rsidRDefault="00AA0BCD">
      <w:pPr>
        <w:spacing w:line="58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（六）劳务费：指在项目研究过程中支付给参与项目研究的研究生、博士后、访问学者以及项目聘用的研究人员、研究辅助人员等的劳务费用。</w:t>
      </w:r>
    </w:p>
    <w:p w:rsidR="00AA0BCD" w:rsidRDefault="00AA0BCD">
      <w:pPr>
        <w:spacing w:line="58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（七）印刷出版费：指在项目研究过程中发生的项目研究成果的打印费、印刷费、阶段性成果出版费等。</w:t>
      </w:r>
    </w:p>
    <w:p w:rsidR="00AA0BCD" w:rsidRDefault="00AA0BCD">
      <w:pPr>
        <w:spacing w:line="58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（八）其他支出：指在项目研究过程中发生的除上述费用之外的其他必要支出，在项目资金预算中应当单独列示，单独核定。</w:t>
      </w:r>
    </w:p>
    <w:p w:rsidR="00AA0BCD" w:rsidRDefault="00AA0BCD">
      <w:pPr>
        <w:spacing w:line="580" w:lineRule="exact"/>
        <w:ind w:firstLineChars="200" w:firstLine="643"/>
        <w:rPr>
          <w:rFonts w:ascii="仿宋_GB2312" w:eastAsia="仿宋_GB2312" w:cs="仿宋_GB2312"/>
          <w:sz w:val="32"/>
          <w:szCs w:val="32"/>
        </w:rPr>
      </w:pPr>
      <w:r>
        <w:rPr>
          <w:rFonts w:ascii="仿宋_GB2312" w:eastAsia="仿宋_GB2312" w:cs="仿宋_GB2312" w:hint="eastAsia"/>
          <w:b/>
          <w:bCs/>
          <w:sz w:val="32"/>
          <w:szCs w:val="32"/>
        </w:rPr>
        <w:t xml:space="preserve">第九条 </w:t>
      </w:r>
      <w:r>
        <w:rPr>
          <w:rFonts w:ascii="仿宋_GB2312" w:eastAsia="仿宋_GB2312" w:cs="仿宋_GB2312" w:hint="eastAsia"/>
          <w:sz w:val="32"/>
          <w:szCs w:val="32"/>
        </w:rPr>
        <w:t>间接费用是指项目承担单位在项目组织实施过程中发生的无法在直接费用中列支的费用，主要用于补偿项目承担单位为项目研究提供的现有仪器设备及房屋、水、电、气、暖消耗等间接成本，有关管理费用，以及激励研究人员的绩效支出等。</w:t>
      </w:r>
    </w:p>
    <w:p w:rsidR="00AA0BCD" w:rsidRDefault="00AA0BCD">
      <w:pPr>
        <w:spacing w:line="580" w:lineRule="exact"/>
        <w:ind w:firstLineChars="200" w:firstLine="640"/>
        <w:rPr>
          <w:rFonts w:ascii="仿宋_GB2312" w:eastAsia="仿宋_GB2312" w:cs="仿宋_GB2312" w:hint="eastAsia"/>
          <w:sz w:val="32"/>
          <w:szCs w:val="32"/>
        </w:rPr>
      </w:pPr>
    </w:p>
    <w:p w:rsidR="00AA0BCD" w:rsidRDefault="00AA0BCD">
      <w:pPr>
        <w:spacing w:line="580" w:lineRule="exact"/>
        <w:jc w:val="center"/>
        <w:outlineLvl w:val="0"/>
        <w:rPr>
          <w:rFonts w:ascii="黑体" w:eastAsia="黑体" w:cs="黑体" w:hint="eastAsia"/>
          <w:sz w:val="32"/>
          <w:szCs w:val="32"/>
        </w:rPr>
      </w:pPr>
      <w:r>
        <w:rPr>
          <w:rFonts w:ascii="黑体" w:eastAsia="黑体" w:cs="黑体" w:hint="eastAsia"/>
          <w:sz w:val="32"/>
          <w:szCs w:val="32"/>
        </w:rPr>
        <w:lastRenderedPageBreak/>
        <w:t xml:space="preserve">第三章 </w:t>
      </w:r>
      <w:r>
        <w:rPr>
          <w:rFonts w:ascii="黑体" w:eastAsia="黑体" w:cs="黑体"/>
          <w:sz w:val="32"/>
          <w:szCs w:val="32"/>
        </w:rPr>
        <w:t xml:space="preserve"> </w:t>
      </w:r>
      <w:r>
        <w:rPr>
          <w:rFonts w:ascii="黑体" w:eastAsia="黑体" w:cs="黑体" w:hint="eastAsia"/>
          <w:sz w:val="32"/>
          <w:szCs w:val="32"/>
        </w:rPr>
        <w:t>预算编制</w:t>
      </w:r>
      <w:r>
        <w:rPr>
          <w:rFonts w:ascii="黑体" w:eastAsia="黑体" w:cs="黑体"/>
          <w:sz w:val="32"/>
          <w:szCs w:val="32"/>
        </w:rPr>
        <w:t>与</w:t>
      </w:r>
      <w:r>
        <w:rPr>
          <w:rFonts w:ascii="黑体" w:eastAsia="黑体" w:cs="黑体" w:hint="eastAsia"/>
          <w:sz w:val="32"/>
          <w:szCs w:val="32"/>
        </w:rPr>
        <w:t>管理</w:t>
      </w:r>
    </w:p>
    <w:p w:rsidR="00AA0BCD" w:rsidRDefault="00AA0BCD">
      <w:pPr>
        <w:spacing w:line="580" w:lineRule="exact"/>
        <w:ind w:firstLineChars="200" w:firstLine="643"/>
        <w:rPr>
          <w:rFonts w:ascii="仿宋_GB2312" w:eastAsia="仿宋_GB2312" w:cs="仿宋_GB2312" w:hint="eastAsia"/>
          <w:sz w:val="32"/>
          <w:szCs w:val="32"/>
        </w:rPr>
      </w:pPr>
      <w:r>
        <w:rPr>
          <w:rFonts w:ascii="仿宋_GB2312" w:eastAsia="仿宋_GB2312" w:cs="仿宋_GB2312" w:hint="eastAsia"/>
          <w:b/>
          <w:bCs/>
          <w:sz w:val="32"/>
          <w:szCs w:val="32"/>
        </w:rPr>
        <w:t>第十条</w:t>
      </w:r>
      <w:r>
        <w:rPr>
          <w:rFonts w:ascii="仿宋_GB2312" w:eastAsia="仿宋_GB2312" w:cs="仿宋_GB2312" w:hint="eastAsia"/>
          <w:sz w:val="28"/>
          <w:szCs w:val="28"/>
        </w:rPr>
        <w:t xml:space="preserve">  </w:t>
      </w:r>
      <w:r>
        <w:rPr>
          <w:rFonts w:ascii="仿宋_GB2312" w:eastAsia="仿宋_GB2312" w:cs="仿宋_GB2312" w:hint="eastAsia"/>
          <w:sz w:val="32"/>
          <w:szCs w:val="32"/>
        </w:rPr>
        <w:t>项目负责人应当根据项目研究需要和资金开支范围，科学合理、实事求是地编制项目资金预算，并对直接费用支出的主要用途和测算理由等</w:t>
      </w:r>
      <w:proofErr w:type="gramStart"/>
      <w:r>
        <w:rPr>
          <w:rFonts w:ascii="仿宋_GB2312" w:eastAsia="仿宋_GB2312" w:cs="仿宋_GB2312" w:hint="eastAsia"/>
          <w:sz w:val="32"/>
          <w:szCs w:val="32"/>
        </w:rPr>
        <w:t>作出</w:t>
      </w:r>
      <w:proofErr w:type="gramEnd"/>
      <w:r>
        <w:rPr>
          <w:rFonts w:ascii="仿宋_GB2312" w:eastAsia="仿宋_GB2312" w:cs="仿宋_GB2312" w:hint="eastAsia"/>
          <w:sz w:val="32"/>
          <w:szCs w:val="32"/>
        </w:rPr>
        <w:t>说明，按</w:t>
      </w:r>
      <w:r>
        <w:rPr>
          <w:rFonts w:ascii="仿宋_GB2312" w:eastAsia="仿宋_GB2312" w:cs="仿宋_GB2312"/>
          <w:sz w:val="32"/>
          <w:szCs w:val="32"/>
        </w:rPr>
        <w:t>要求报送北京市研究中心。</w:t>
      </w:r>
    </w:p>
    <w:p w:rsidR="00AA0BCD" w:rsidRDefault="00AA0BCD">
      <w:pPr>
        <w:spacing w:line="580" w:lineRule="exact"/>
        <w:ind w:firstLineChars="200" w:firstLine="643"/>
        <w:rPr>
          <w:rFonts w:ascii="仿宋_GB2312" w:eastAsia="仿宋_GB2312" w:hint="eastAsia"/>
          <w:sz w:val="32"/>
          <w:szCs w:val="32"/>
        </w:rPr>
      </w:pPr>
      <w:r>
        <w:rPr>
          <w:rFonts w:ascii="仿宋_GB2312" w:eastAsia="仿宋_GB2312" w:cs="仿宋_GB2312" w:hint="eastAsia"/>
          <w:b/>
          <w:bCs/>
          <w:sz w:val="32"/>
          <w:szCs w:val="32"/>
        </w:rPr>
        <w:t>第十一条</w:t>
      </w:r>
      <w:r>
        <w:rPr>
          <w:rFonts w:ascii="仿宋_GB2312" w:eastAsia="仿宋_GB2312" w:cs="仿宋_GB2312" w:hint="eastAsia"/>
          <w:sz w:val="32"/>
          <w:szCs w:val="32"/>
        </w:rPr>
        <w:t xml:space="preserve">  项目承担单位科研管理部门会同财务管理部门，按照政策相符性、目标相关性和经济合理性原则，对项目资金预算进行审核，并签署明确意见。</w:t>
      </w:r>
    </w:p>
    <w:p w:rsidR="00AA0BCD" w:rsidRDefault="00AA0BCD">
      <w:pPr>
        <w:spacing w:line="580" w:lineRule="exact"/>
        <w:ind w:firstLineChars="200" w:firstLine="643"/>
        <w:rPr>
          <w:rFonts w:ascii="仿宋_GB2312" w:eastAsia="仿宋_GB2312" w:cs="仿宋_GB2312" w:hint="eastAsia"/>
          <w:sz w:val="32"/>
          <w:szCs w:val="32"/>
        </w:rPr>
      </w:pPr>
      <w:r>
        <w:rPr>
          <w:rFonts w:ascii="仿宋_GB2312" w:eastAsia="仿宋_GB2312" w:cs="仿宋_GB2312" w:hint="eastAsia"/>
          <w:b/>
          <w:bCs/>
          <w:sz w:val="32"/>
          <w:szCs w:val="32"/>
        </w:rPr>
        <w:t>第十二条</w:t>
      </w:r>
      <w:r>
        <w:rPr>
          <w:rFonts w:ascii="仿宋_GB2312" w:eastAsia="仿宋_GB2312" w:cs="仿宋_GB2312" w:hint="eastAsia"/>
          <w:sz w:val="32"/>
          <w:szCs w:val="32"/>
        </w:rPr>
        <w:t xml:space="preserve">  北京市研究中心对项目资金预算进行复核。复核未通过的，项目负责人应当按要求调整后重新上报。</w:t>
      </w:r>
    </w:p>
    <w:p w:rsidR="00AA0BCD" w:rsidRDefault="00AA0BCD">
      <w:pPr>
        <w:spacing w:line="580" w:lineRule="exact"/>
        <w:ind w:firstLineChars="200" w:firstLine="643"/>
        <w:rPr>
          <w:rFonts w:ascii="仿宋_GB2312" w:eastAsia="仿宋_GB2312" w:cs="仿宋_GB2312" w:hint="eastAsia"/>
          <w:sz w:val="32"/>
          <w:szCs w:val="32"/>
        </w:rPr>
      </w:pPr>
      <w:r>
        <w:rPr>
          <w:rFonts w:ascii="仿宋_GB2312" w:eastAsia="仿宋_GB2312" w:cs="仿宋_GB2312" w:hint="eastAsia"/>
          <w:b/>
          <w:bCs/>
          <w:sz w:val="32"/>
          <w:szCs w:val="32"/>
        </w:rPr>
        <w:t>第十三条</w:t>
      </w:r>
      <w:r>
        <w:rPr>
          <w:rFonts w:ascii="仿宋_GB2312" w:eastAsia="仿宋_GB2312" w:cs="仿宋_GB2312" w:hint="eastAsia"/>
          <w:sz w:val="32"/>
          <w:szCs w:val="32"/>
        </w:rPr>
        <w:t xml:space="preserve">  项目资金预算编制和使用要求如</w:t>
      </w:r>
      <w:r>
        <w:rPr>
          <w:rFonts w:ascii="仿宋_GB2312" w:eastAsia="仿宋_GB2312" w:cs="仿宋_GB2312"/>
          <w:sz w:val="32"/>
          <w:szCs w:val="32"/>
        </w:rPr>
        <w:t>下</w:t>
      </w:r>
      <w:r>
        <w:rPr>
          <w:rFonts w:ascii="仿宋_GB2312" w:eastAsia="仿宋_GB2312" w:cs="仿宋_GB2312" w:hint="eastAsia"/>
          <w:sz w:val="32"/>
          <w:szCs w:val="32"/>
        </w:rPr>
        <w:t>。</w:t>
      </w:r>
    </w:p>
    <w:p w:rsidR="00AA0BCD" w:rsidRDefault="00AA0BCD">
      <w:pPr>
        <w:spacing w:line="58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一）在项目资金中列支的会议费、差旅费，不纳入项目承担单位机关运行经费和行政一般性支出统计范围，不受“零增长”限制。项目承担单位应按照实事求是、精简高效、厉行节约的原则，制定会议费、差旅费管理办法，合理确定项目人员乘坐交通工具等级、住宿费标准，会议次数、天数、人数和会议费开支范围、标准等。</w:t>
      </w:r>
    </w:p>
    <w:p w:rsidR="00AA0BCD" w:rsidRDefault="00AA0BCD">
      <w:pPr>
        <w:spacing w:line="58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（二）在项目资金中列支的国际合作与交流费，不纳入项目承担单位“三公”经费统计范围，不受“零增长”限制。国际合作与交流费支出标准应严格执行国家及北京市外事经费管理的有关规定。</w:t>
      </w:r>
    </w:p>
    <w:p w:rsidR="00AA0BCD" w:rsidRDefault="00AA0BCD">
      <w:pPr>
        <w:spacing w:line="58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会议费</w:t>
      </w:r>
      <w:r>
        <w:rPr>
          <w:rFonts w:ascii="仿宋_GB2312" w:eastAsia="仿宋_GB2312" w:hAnsi="仿宋" w:cs="仿宋_GB2312" w:hint="eastAsia"/>
          <w:sz w:val="32"/>
          <w:szCs w:val="32"/>
        </w:rPr>
        <w:t>、</w:t>
      </w:r>
      <w:r>
        <w:rPr>
          <w:rFonts w:ascii="仿宋_GB2312" w:eastAsia="仿宋_GB2312" w:cs="仿宋_GB2312" w:hint="eastAsia"/>
          <w:sz w:val="32"/>
          <w:szCs w:val="32"/>
        </w:rPr>
        <w:t>差旅费</w:t>
      </w:r>
      <w:r>
        <w:rPr>
          <w:rFonts w:ascii="仿宋_GB2312" w:eastAsia="仿宋_GB2312" w:hAnsi="仿宋" w:cs="仿宋_GB2312" w:hint="eastAsia"/>
          <w:sz w:val="32"/>
          <w:szCs w:val="32"/>
        </w:rPr>
        <w:t>、</w:t>
      </w:r>
      <w:r>
        <w:rPr>
          <w:rFonts w:ascii="仿宋_GB2312" w:eastAsia="仿宋_GB2312" w:cs="仿宋_GB2312" w:hint="eastAsia"/>
          <w:sz w:val="32"/>
          <w:szCs w:val="32"/>
        </w:rPr>
        <w:t>国际合作与交流费三项总额不超过直接费</w:t>
      </w:r>
      <w:r>
        <w:rPr>
          <w:rFonts w:ascii="仿宋_GB2312" w:eastAsia="仿宋_GB2312" w:cs="仿宋_GB2312" w:hint="eastAsia"/>
          <w:sz w:val="32"/>
          <w:szCs w:val="32"/>
        </w:rPr>
        <w:lastRenderedPageBreak/>
        <w:t>用的20%的，不需要提供预算测算依据。</w:t>
      </w:r>
    </w:p>
    <w:p w:rsidR="00AA0BCD" w:rsidRDefault="00AA0BCD">
      <w:pPr>
        <w:spacing w:line="58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（三）严格控制设备购置，鼓励共享、租赁以及对现有设备进行升级。因项目研究确需购置的，应当在项目资金预算中单独列示，经北京市研究中心批准后方可购置，并由项目承担单位按照国有资产管理有</w:t>
      </w:r>
      <w:r>
        <w:rPr>
          <w:rFonts w:ascii="仿宋_GB2312" w:eastAsia="仿宋_GB2312" w:cs="仿宋_GB2312"/>
          <w:sz w:val="32"/>
          <w:szCs w:val="32"/>
        </w:rPr>
        <w:t>关</w:t>
      </w:r>
      <w:r>
        <w:rPr>
          <w:rFonts w:ascii="仿宋_GB2312" w:eastAsia="仿宋_GB2312" w:cs="仿宋_GB2312" w:hint="eastAsia"/>
          <w:sz w:val="32"/>
          <w:szCs w:val="32"/>
        </w:rPr>
        <w:t>规定进行管理。未在项目资金预算中列支设备费的，原则上不再予以增列。</w:t>
      </w:r>
    </w:p>
    <w:p w:rsidR="00AA0BCD" w:rsidRDefault="00AA0BCD">
      <w:pPr>
        <w:spacing w:line="58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（四）专家咨询费不得支付给参与项目研究及管理的工作人员。专家咨询费预算由项目负责人按照项目研究实际需要编制，支出标准按照北京市有关规定执行。</w:t>
      </w:r>
    </w:p>
    <w:p w:rsidR="00AA0BCD" w:rsidRDefault="00AA0BCD">
      <w:pPr>
        <w:spacing w:line="580" w:lineRule="exact"/>
        <w:ind w:firstLineChars="200" w:firstLine="640"/>
        <w:rPr>
          <w:rFonts w:ascii="仿宋_GB2312" w:eastAsia="仿宋_GB2312" w:hint="eastAsia"/>
          <w:color w:val="FF0000"/>
          <w:sz w:val="32"/>
          <w:szCs w:val="32"/>
        </w:rPr>
      </w:pPr>
      <w:r>
        <w:rPr>
          <w:rFonts w:ascii="仿宋_GB2312" w:eastAsia="仿宋_GB2312" w:cs="仿宋_GB2312" w:hint="eastAsia"/>
          <w:sz w:val="32"/>
          <w:szCs w:val="32"/>
        </w:rPr>
        <w:t>（五）项目聘用人员的劳务费开支标准，参照北京市科学研究和技术服务业人员平均工资水平，</w:t>
      </w:r>
      <w:r>
        <w:rPr>
          <w:rFonts w:ascii="仿宋_GB2312" w:eastAsia="仿宋_GB2312" w:cs="仿宋_GB2312"/>
          <w:sz w:val="32"/>
          <w:szCs w:val="32"/>
        </w:rPr>
        <w:t>根据聘用人员</w:t>
      </w:r>
      <w:r>
        <w:rPr>
          <w:rFonts w:ascii="仿宋_GB2312" w:eastAsia="仿宋_GB2312" w:cs="仿宋_GB2312" w:hint="eastAsia"/>
          <w:sz w:val="32"/>
          <w:szCs w:val="32"/>
        </w:rPr>
        <w:t>在项目研究中承担的工作任务确定，其社会保险补助费用纳入劳务费列支。劳务费预算应根据项目研究实际需要编制。</w:t>
      </w:r>
    </w:p>
    <w:p w:rsidR="00AA0BCD" w:rsidRDefault="00AA0BCD">
      <w:pPr>
        <w:spacing w:line="58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（六）印刷出版费不得列支论文发表版面费和最终成果出版费。</w:t>
      </w:r>
    </w:p>
    <w:p w:rsidR="00AA0BCD" w:rsidRDefault="00AA0BCD">
      <w:pPr>
        <w:spacing w:line="58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（七）间接费用实行总额控制，按照不超过项目资助总额的30%核定，由项目承担单位统筹管理使用。</w:t>
      </w:r>
    </w:p>
    <w:p w:rsidR="00AA0BCD" w:rsidRDefault="00AA0BCD">
      <w:pPr>
        <w:spacing w:line="580" w:lineRule="exact"/>
        <w:ind w:firstLineChars="200" w:firstLine="640"/>
        <w:rPr>
          <w:rFonts w:ascii="仿宋_GB2312" w:eastAsia="仿宋_GB2312" w:hint="eastAsia"/>
          <w:sz w:val="32"/>
          <w:szCs w:val="32"/>
        </w:rPr>
      </w:pPr>
      <w:r>
        <w:rPr>
          <w:rFonts w:ascii="仿宋_GB2312" w:eastAsia="仿宋_GB2312" w:cs="仿宋_GB2312" w:hint="eastAsia"/>
          <w:sz w:val="32"/>
          <w:szCs w:val="32"/>
        </w:rPr>
        <w:t>项目承担单位应当处理好合理分摊间接成本和对研究人员激励的关系，绩效支出只能用于课题组成员，不得截留、挪用。项目负责人应根据研究人员在项目中的实际贡献，结合项目研究进度和完成质量，公开、公正安排绩效支出。项目承担单位中的国有企事业单位从项目资金中列支的编制内有工资性收入研究</w:t>
      </w:r>
      <w:r>
        <w:rPr>
          <w:rFonts w:ascii="仿宋_GB2312" w:eastAsia="仿宋_GB2312" w:cs="仿宋_GB2312" w:hint="eastAsia"/>
          <w:sz w:val="32"/>
          <w:szCs w:val="32"/>
        </w:rPr>
        <w:lastRenderedPageBreak/>
        <w:t>人员的绩效支出，一次性计入单位工资总额，但不受当年本单位工资总额限制，不纳入本单位工资总额基数。</w:t>
      </w:r>
    </w:p>
    <w:p w:rsidR="00AA0BCD" w:rsidRDefault="00AA0BCD">
      <w:pPr>
        <w:spacing w:line="580" w:lineRule="exact"/>
        <w:ind w:firstLineChars="200" w:firstLine="640"/>
        <w:rPr>
          <w:rFonts w:ascii="仿宋_GB2312" w:eastAsia="仿宋_GB2312" w:hint="eastAsia"/>
          <w:sz w:val="32"/>
          <w:szCs w:val="32"/>
        </w:rPr>
      </w:pPr>
      <w:r>
        <w:rPr>
          <w:rFonts w:ascii="仿宋_GB2312" w:eastAsia="仿宋_GB2312" w:cs="仿宋_GB2312" w:hint="eastAsia"/>
          <w:sz w:val="32"/>
          <w:szCs w:val="32"/>
        </w:rPr>
        <w:t>项目承担单位不得在核定的间接费用以外再以任何名义在项目资金中重复提取、列支相关费用。</w:t>
      </w:r>
    </w:p>
    <w:p w:rsidR="00AA0BCD" w:rsidRDefault="00AA0BCD">
      <w:pPr>
        <w:spacing w:line="580" w:lineRule="exact"/>
        <w:ind w:firstLineChars="200" w:firstLine="643"/>
        <w:rPr>
          <w:rFonts w:ascii="仿宋_GB2312" w:eastAsia="仿宋_GB2312" w:cs="仿宋_GB2312" w:hint="eastAsia"/>
          <w:sz w:val="32"/>
          <w:szCs w:val="32"/>
        </w:rPr>
      </w:pPr>
      <w:r>
        <w:rPr>
          <w:rFonts w:ascii="仿宋_GB2312" w:eastAsia="仿宋_GB2312" w:cs="仿宋_GB2312" w:hint="eastAsia"/>
          <w:b/>
          <w:bCs/>
          <w:sz w:val="32"/>
          <w:szCs w:val="32"/>
        </w:rPr>
        <w:t>第十四条</w:t>
      </w:r>
      <w:r>
        <w:rPr>
          <w:rFonts w:ascii="仿宋_GB2312" w:eastAsia="仿宋_GB2312" w:cs="仿宋_GB2312" w:hint="eastAsia"/>
          <w:sz w:val="32"/>
          <w:szCs w:val="32"/>
        </w:rPr>
        <w:t xml:space="preserve">  项目资金由项目承担单位统一管理，一般不推荐转拨其他单位。如研究项目确有重要协作单位并须给予资金的，在编报项目申请书及预算时，需明确有关协作单位的研究任务与预算支出额度。预算资金下达到项目承担单位后，按照项目立项时批准的额度转拨给相关协作单位。未在项目资金预算中</w:t>
      </w:r>
      <w:proofErr w:type="gramStart"/>
      <w:r>
        <w:rPr>
          <w:rFonts w:ascii="仿宋_GB2312" w:eastAsia="仿宋_GB2312" w:cs="仿宋_GB2312" w:hint="eastAsia"/>
          <w:sz w:val="32"/>
          <w:szCs w:val="32"/>
        </w:rPr>
        <w:t>列支外拨资金</w:t>
      </w:r>
      <w:proofErr w:type="gramEnd"/>
      <w:r>
        <w:rPr>
          <w:rFonts w:ascii="仿宋_GB2312" w:eastAsia="仿宋_GB2312" w:cs="仿宋_GB2312" w:hint="eastAsia"/>
          <w:sz w:val="32"/>
          <w:szCs w:val="32"/>
        </w:rPr>
        <w:t>的，原则上不再予以增列。</w:t>
      </w:r>
    </w:p>
    <w:p w:rsidR="00AA0BCD" w:rsidRDefault="00AA0BCD">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协作单位所取得的资金应全部用于该项目研究支出，不得提取间接费用。</w:t>
      </w:r>
    </w:p>
    <w:p w:rsidR="00AA0BCD" w:rsidRDefault="00AA0BCD">
      <w:pPr>
        <w:spacing w:line="580" w:lineRule="exact"/>
        <w:ind w:firstLineChars="200" w:firstLine="643"/>
        <w:rPr>
          <w:rFonts w:ascii="仿宋_GB2312" w:eastAsia="仿宋_GB2312" w:cs="仿宋_GB2312" w:hint="eastAsia"/>
          <w:sz w:val="32"/>
          <w:szCs w:val="32"/>
        </w:rPr>
      </w:pPr>
      <w:r>
        <w:rPr>
          <w:rFonts w:ascii="仿宋_GB2312" w:eastAsia="仿宋_GB2312" w:cs="仿宋_GB2312" w:hint="eastAsia"/>
          <w:b/>
          <w:bCs/>
          <w:sz w:val="32"/>
          <w:szCs w:val="32"/>
        </w:rPr>
        <w:t>第十五条</w:t>
      </w:r>
      <w:r>
        <w:rPr>
          <w:rFonts w:ascii="仿宋_GB2312" w:eastAsia="仿宋_GB2312" w:cs="仿宋_GB2312" w:hint="eastAsia"/>
          <w:sz w:val="32"/>
          <w:szCs w:val="32"/>
        </w:rPr>
        <w:t xml:space="preserve">  项目负责人应当严格执行批准后的项目资金预算，确需调整的，须按照以下程序进行核批：</w:t>
      </w:r>
    </w:p>
    <w:p w:rsidR="00AA0BCD" w:rsidRDefault="00AA0BCD">
      <w:pPr>
        <w:spacing w:line="580" w:lineRule="exact"/>
        <w:rPr>
          <w:rFonts w:ascii="仿宋_GB2312" w:eastAsia="仿宋_GB2312" w:cs="仿宋_GB2312" w:hint="eastAsia"/>
          <w:sz w:val="32"/>
          <w:szCs w:val="32"/>
        </w:rPr>
      </w:pPr>
      <w:r>
        <w:rPr>
          <w:rFonts w:ascii="仿宋_GB2312" w:eastAsia="仿宋_GB2312" w:cs="仿宋_GB2312" w:hint="eastAsia"/>
          <w:sz w:val="32"/>
          <w:szCs w:val="32"/>
        </w:rPr>
        <w:t xml:space="preserve">   （一）项目预算总额调整，应由项目负责人提出申请，经项目承担单位审核</w:t>
      </w:r>
      <w:r>
        <w:rPr>
          <w:rFonts w:ascii="仿宋_GB2312" w:eastAsia="仿宋_GB2312" w:cs="仿宋_GB2312"/>
          <w:sz w:val="32"/>
          <w:szCs w:val="32"/>
        </w:rPr>
        <w:t>同意</w:t>
      </w:r>
      <w:r>
        <w:rPr>
          <w:rFonts w:ascii="仿宋_GB2312" w:eastAsia="仿宋_GB2312" w:cs="仿宋_GB2312" w:hint="eastAsia"/>
          <w:sz w:val="32"/>
          <w:szCs w:val="32"/>
        </w:rPr>
        <w:t>后，报北京市研究中心审批；</w:t>
      </w:r>
    </w:p>
    <w:p w:rsidR="00AA0BCD" w:rsidRDefault="00AA0BCD">
      <w:pPr>
        <w:spacing w:line="580" w:lineRule="exact"/>
        <w:ind w:firstLineChars="177" w:firstLine="566"/>
        <w:rPr>
          <w:rFonts w:ascii="仿宋_GB2312" w:eastAsia="仿宋_GB2312" w:hAnsi="仿宋" w:cs="仿宋" w:hint="eastAsia"/>
          <w:sz w:val="32"/>
          <w:szCs w:val="32"/>
        </w:rPr>
      </w:pPr>
      <w:r>
        <w:rPr>
          <w:rFonts w:ascii="仿宋_GB2312" w:eastAsia="仿宋_GB2312" w:cs="仿宋_GB2312" w:hint="eastAsia"/>
          <w:sz w:val="32"/>
          <w:szCs w:val="32"/>
        </w:rPr>
        <w:t>（二）项目直接费用预算调剂，</w:t>
      </w:r>
      <w:r>
        <w:rPr>
          <w:rFonts w:ascii="仿宋_GB2312" w:eastAsia="仿宋_GB2312" w:cs="仿宋_GB2312"/>
          <w:sz w:val="32"/>
          <w:szCs w:val="32"/>
        </w:rPr>
        <w:t>应</w:t>
      </w:r>
      <w:r>
        <w:rPr>
          <w:rFonts w:ascii="仿宋_GB2312" w:eastAsia="仿宋_GB2312" w:cs="仿宋_GB2312" w:hint="eastAsia"/>
          <w:sz w:val="32"/>
          <w:szCs w:val="32"/>
        </w:rPr>
        <w:t>由项目负责人提出</w:t>
      </w:r>
      <w:r w:rsidR="008F4DEE">
        <w:rPr>
          <w:rFonts w:ascii="仿宋_GB2312" w:eastAsia="仿宋_GB2312" w:cs="仿宋_GB2312" w:hint="eastAsia"/>
          <w:sz w:val="32"/>
          <w:szCs w:val="32"/>
        </w:rPr>
        <w:t>申请，经项目承担单位审批后执行，</w:t>
      </w:r>
      <w:proofErr w:type="gramStart"/>
      <w:r w:rsidR="008F4DEE">
        <w:rPr>
          <w:rFonts w:ascii="仿宋_GB2312" w:eastAsia="仿宋_GB2312" w:cs="仿宋_GB2312" w:hint="eastAsia"/>
          <w:sz w:val="32"/>
          <w:szCs w:val="32"/>
        </w:rPr>
        <w:t>鉴定结项时报</w:t>
      </w:r>
      <w:proofErr w:type="gramEnd"/>
      <w:r w:rsidR="008F4DEE">
        <w:rPr>
          <w:rFonts w:ascii="仿宋_GB2312" w:eastAsia="仿宋_GB2312" w:cs="仿宋_GB2312" w:hint="eastAsia"/>
          <w:sz w:val="32"/>
          <w:szCs w:val="32"/>
        </w:rPr>
        <w:t>北京市研究中心备案；</w:t>
      </w:r>
    </w:p>
    <w:p w:rsidR="00AA0BCD" w:rsidRDefault="00AA0BCD">
      <w:pPr>
        <w:spacing w:line="580" w:lineRule="exact"/>
        <w:ind w:firstLineChars="177" w:firstLine="566"/>
        <w:rPr>
          <w:rFonts w:ascii="仿宋_GB2312" w:eastAsia="仿宋_GB2312" w:cs="仿宋_GB2312" w:hint="eastAsia"/>
          <w:sz w:val="32"/>
          <w:szCs w:val="32"/>
        </w:rPr>
      </w:pPr>
      <w:r>
        <w:rPr>
          <w:rFonts w:ascii="仿宋_GB2312" w:eastAsia="仿宋_GB2312" w:cs="仿宋_GB2312" w:hint="eastAsia"/>
          <w:sz w:val="32"/>
          <w:szCs w:val="32"/>
        </w:rPr>
        <w:t>（三）项目间接费用预算不得调剂。</w:t>
      </w:r>
    </w:p>
    <w:p w:rsidR="00AA0BCD" w:rsidRDefault="00AA0BCD">
      <w:pPr>
        <w:snapToGrid w:val="0"/>
        <w:spacing w:line="580" w:lineRule="exact"/>
        <w:ind w:firstLineChars="200" w:firstLine="643"/>
        <w:rPr>
          <w:rFonts w:ascii="仿宋_GB2312" w:eastAsia="仿宋_GB2312" w:hAnsi="仿宋" w:hint="eastAsia"/>
          <w:sz w:val="32"/>
          <w:szCs w:val="32"/>
        </w:rPr>
      </w:pPr>
      <w:r>
        <w:rPr>
          <w:rFonts w:ascii="仿宋_GB2312" w:eastAsia="仿宋_GB2312" w:cs="仿宋_GB2312" w:hint="eastAsia"/>
          <w:b/>
          <w:bCs/>
          <w:sz w:val="32"/>
          <w:szCs w:val="32"/>
        </w:rPr>
        <w:t>第十六条</w:t>
      </w:r>
      <w:r>
        <w:rPr>
          <w:rFonts w:ascii="仿宋_GB2312" w:eastAsia="仿宋_GB2312" w:cs="仿宋_GB2312" w:hint="eastAsia"/>
          <w:sz w:val="32"/>
          <w:szCs w:val="32"/>
        </w:rPr>
        <w:t xml:space="preserve">  项目承担单位应当严格执行国家和北京市有关科研资金支出管理制度。从严控制现金支出事项，对于资料费、</w:t>
      </w:r>
      <w:r>
        <w:rPr>
          <w:rFonts w:ascii="仿宋_GB2312" w:eastAsia="仿宋_GB2312" w:cs="仿宋_GB2312" w:hint="eastAsia"/>
          <w:sz w:val="32"/>
          <w:szCs w:val="32"/>
        </w:rPr>
        <w:lastRenderedPageBreak/>
        <w:t>会议费、差旅费等，</w:t>
      </w:r>
      <w:r>
        <w:rPr>
          <w:rFonts w:ascii="仿宋_GB2312" w:eastAsia="仿宋_GB2312" w:hAnsi="仿宋" w:cs="仿宋_GB2312" w:hint="eastAsia"/>
          <w:sz w:val="32"/>
          <w:szCs w:val="32"/>
        </w:rPr>
        <w:t>按财政部</w:t>
      </w:r>
      <w:proofErr w:type="gramStart"/>
      <w:r>
        <w:rPr>
          <w:rFonts w:ascii="仿宋_GB2312" w:eastAsia="仿宋_GB2312" w:hAnsi="仿宋" w:cs="仿宋_GB2312" w:hint="eastAsia"/>
          <w:sz w:val="32"/>
          <w:szCs w:val="32"/>
        </w:rPr>
        <w:t>门相关</w:t>
      </w:r>
      <w:proofErr w:type="gramEnd"/>
      <w:r>
        <w:rPr>
          <w:rFonts w:ascii="仿宋_GB2312" w:eastAsia="仿宋_GB2312" w:hAnsi="仿宋" w:cs="仿宋_GB2312" w:hint="eastAsia"/>
          <w:sz w:val="32"/>
          <w:szCs w:val="32"/>
        </w:rPr>
        <w:t>规定实行银行转账或“公务卡”结算。</w:t>
      </w:r>
      <w:r>
        <w:rPr>
          <w:rFonts w:ascii="仿宋_GB2312" w:eastAsia="仿宋_GB2312" w:cs="仿宋_GB2312" w:hint="eastAsia"/>
          <w:sz w:val="32"/>
          <w:szCs w:val="32"/>
        </w:rPr>
        <w:t>专家咨询费、劳务费等支出，原则上应当通过银行转账方式结算。</w:t>
      </w:r>
    </w:p>
    <w:p w:rsidR="00AA0BCD" w:rsidRDefault="00AA0BCD">
      <w:pPr>
        <w:spacing w:line="580" w:lineRule="exact"/>
        <w:ind w:firstLineChars="200" w:firstLine="640"/>
        <w:rPr>
          <w:rFonts w:ascii="仿宋_GB2312" w:eastAsia="仿宋_GB2312" w:hint="eastAsia"/>
          <w:sz w:val="32"/>
          <w:szCs w:val="32"/>
        </w:rPr>
      </w:pPr>
      <w:r>
        <w:rPr>
          <w:rFonts w:ascii="仿宋_GB2312" w:eastAsia="仿宋_GB2312" w:cs="仿宋_GB2312" w:hint="eastAsia"/>
          <w:sz w:val="32"/>
          <w:szCs w:val="32"/>
        </w:rPr>
        <w:t>对于野外考察、数据采集等研究活动中无法取得发票或财政性票据的支出，在确保真实性的前提下，项目承担单位可按实际发生额予以报销。</w:t>
      </w:r>
    </w:p>
    <w:p w:rsidR="00AA0BCD" w:rsidRDefault="00AA0BCD">
      <w:pPr>
        <w:spacing w:line="580" w:lineRule="exact"/>
        <w:ind w:firstLineChars="200" w:firstLine="643"/>
        <w:rPr>
          <w:rFonts w:ascii="仿宋_GB2312" w:eastAsia="仿宋_GB2312" w:cs="仿宋_GB2312" w:hint="eastAsia"/>
          <w:sz w:val="32"/>
          <w:szCs w:val="32"/>
        </w:rPr>
      </w:pPr>
      <w:r>
        <w:rPr>
          <w:rFonts w:ascii="仿宋_GB2312" w:eastAsia="仿宋_GB2312" w:cs="仿宋_GB2312" w:hint="eastAsia"/>
          <w:b/>
          <w:bCs/>
          <w:sz w:val="32"/>
          <w:szCs w:val="32"/>
        </w:rPr>
        <w:t>第十七条</w:t>
      </w:r>
      <w:r>
        <w:rPr>
          <w:rFonts w:ascii="仿宋_GB2312" w:eastAsia="仿宋_GB2312" w:cs="仿宋_GB2312" w:hint="eastAsia"/>
          <w:sz w:val="32"/>
          <w:szCs w:val="32"/>
        </w:rPr>
        <w:t xml:space="preserve">  项目研究完成后，项目负责人应会同所在单位财务管理部门清理该项目收支账目，编制《北京市习近平新时代中国特色社会主义思想研究中心项目鉴定结项审批书》中的项目资金决算表，并附上由项目承担单位财务管理部门打印及盖章的资金收支明细账。</w:t>
      </w:r>
    </w:p>
    <w:p w:rsidR="00AA0BCD" w:rsidRDefault="00AA0BCD">
      <w:pPr>
        <w:spacing w:line="580" w:lineRule="exact"/>
        <w:ind w:firstLineChars="200" w:firstLine="640"/>
        <w:rPr>
          <w:rFonts w:ascii="仿宋_GB2312" w:eastAsia="仿宋_GB2312" w:cs="仿宋_GB2312" w:hint="eastAsia"/>
          <w:sz w:val="32"/>
          <w:szCs w:val="32"/>
        </w:rPr>
      </w:pPr>
      <w:proofErr w:type="gramStart"/>
      <w:r>
        <w:rPr>
          <w:rFonts w:ascii="仿宋_GB2312" w:eastAsia="仿宋_GB2312" w:cs="仿宋_GB2312" w:hint="eastAsia"/>
          <w:sz w:val="32"/>
          <w:szCs w:val="32"/>
        </w:rPr>
        <w:t>有外拨资金</w:t>
      </w:r>
      <w:proofErr w:type="gramEnd"/>
      <w:r>
        <w:rPr>
          <w:rFonts w:ascii="仿宋_GB2312" w:eastAsia="仿宋_GB2312" w:cs="仿宋_GB2312" w:hint="eastAsia"/>
          <w:sz w:val="32"/>
          <w:szCs w:val="32"/>
        </w:rPr>
        <w:t>的项目，</w:t>
      </w:r>
      <w:proofErr w:type="gramStart"/>
      <w:r>
        <w:rPr>
          <w:rFonts w:ascii="仿宋_GB2312" w:eastAsia="仿宋_GB2312" w:cs="仿宋_GB2312" w:hint="eastAsia"/>
          <w:sz w:val="32"/>
          <w:szCs w:val="32"/>
        </w:rPr>
        <w:t>外拨资</w:t>
      </w:r>
      <w:proofErr w:type="gramEnd"/>
      <w:r>
        <w:rPr>
          <w:rFonts w:ascii="仿宋_GB2312" w:eastAsia="仿宋_GB2312" w:cs="仿宋_GB2312" w:hint="eastAsia"/>
          <w:sz w:val="32"/>
          <w:szCs w:val="32"/>
        </w:rPr>
        <w:t>金收支明细账须</w:t>
      </w:r>
      <w:r>
        <w:rPr>
          <w:rFonts w:ascii="仿宋_GB2312" w:eastAsia="仿宋_GB2312" w:cs="仿宋_GB2312"/>
          <w:sz w:val="32"/>
          <w:szCs w:val="32"/>
        </w:rPr>
        <w:t>由</w:t>
      </w:r>
      <w:r>
        <w:rPr>
          <w:rFonts w:ascii="仿宋_GB2312" w:eastAsia="仿宋_GB2312" w:cs="仿宋_GB2312" w:hint="eastAsia"/>
          <w:sz w:val="32"/>
          <w:szCs w:val="32"/>
        </w:rPr>
        <w:t>协作单位财务管理部门审核并签署意见，由项目负责人汇总编制项目资金决算表。</w:t>
      </w:r>
    </w:p>
    <w:p w:rsidR="00AA0BCD" w:rsidRDefault="00AA0BCD">
      <w:pPr>
        <w:spacing w:line="580" w:lineRule="exact"/>
        <w:ind w:firstLineChars="200" w:firstLine="643"/>
        <w:rPr>
          <w:rFonts w:ascii="仿宋_GB2312" w:eastAsia="仿宋_GB2312" w:cs="仿宋_GB2312" w:hint="eastAsia"/>
          <w:sz w:val="32"/>
          <w:szCs w:val="32"/>
        </w:rPr>
      </w:pPr>
      <w:r>
        <w:rPr>
          <w:rFonts w:ascii="仿宋_GB2312" w:eastAsia="仿宋_GB2312" w:cs="仿宋_GB2312" w:hint="eastAsia"/>
          <w:b/>
          <w:bCs/>
          <w:sz w:val="32"/>
          <w:szCs w:val="32"/>
        </w:rPr>
        <w:t>第十八条</w:t>
      </w:r>
      <w:r>
        <w:rPr>
          <w:rFonts w:ascii="仿宋_GB2312" w:eastAsia="仿宋_GB2312" w:cs="仿宋_GB2312" w:hint="eastAsia"/>
          <w:sz w:val="32"/>
          <w:szCs w:val="32"/>
        </w:rPr>
        <w:t xml:space="preserve">  项目研究期间，年度剩余资金可以结转下一年度继续使用。</w:t>
      </w:r>
      <w:r>
        <w:rPr>
          <w:rFonts w:ascii="仿宋_GB2312" w:eastAsia="仿宋_GB2312" w:hAnsi="仿宋" w:cs="仿宋" w:hint="eastAsia"/>
          <w:sz w:val="32"/>
          <w:szCs w:val="32"/>
        </w:rPr>
        <w:t>项目</w:t>
      </w:r>
      <w:proofErr w:type="gramStart"/>
      <w:r>
        <w:rPr>
          <w:rFonts w:ascii="仿宋_GB2312" w:eastAsia="仿宋_GB2312" w:hAnsi="仿宋" w:cs="仿宋" w:hint="eastAsia"/>
          <w:sz w:val="32"/>
          <w:szCs w:val="32"/>
        </w:rPr>
        <w:t>通过结项验收</w:t>
      </w:r>
      <w:proofErr w:type="gramEnd"/>
      <w:r>
        <w:rPr>
          <w:rFonts w:ascii="仿宋_GB2312" w:eastAsia="仿宋_GB2312" w:hAnsi="仿宋" w:cs="仿宋" w:hint="eastAsia"/>
          <w:sz w:val="32"/>
          <w:szCs w:val="32"/>
        </w:rPr>
        <w:t>且项目承担单位信用良好的，在保证项目后续研究或成果出版的前提下，结余资金可由项目承担单位统筹安排用于</w:t>
      </w:r>
      <w:r>
        <w:rPr>
          <w:rFonts w:ascii="仿宋_GB2312" w:eastAsia="仿宋_GB2312" w:hAnsi="仿宋" w:cs="仿宋"/>
          <w:sz w:val="32"/>
          <w:szCs w:val="32"/>
        </w:rPr>
        <w:t>研究</w:t>
      </w:r>
      <w:r>
        <w:rPr>
          <w:rFonts w:ascii="仿宋_GB2312" w:eastAsia="仿宋_GB2312" w:hAnsi="仿宋" w:cs="仿宋" w:hint="eastAsia"/>
          <w:sz w:val="32"/>
          <w:szCs w:val="32"/>
        </w:rPr>
        <w:t>直接支出。若2年后（自</w:t>
      </w:r>
      <w:proofErr w:type="gramStart"/>
      <w:r>
        <w:rPr>
          <w:rFonts w:ascii="仿宋_GB2312" w:eastAsia="仿宋_GB2312" w:hAnsi="仿宋" w:cs="仿宋" w:hint="eastAsia"/>
          <w:sz w:val="32"/>
          <w:szCs w:val="32"/>
        </w:rPr>
        <w:t>颁发结项证书</w:t>
      </w:r>
      <w:proofErr w:type="gramEnd"/>
      <w:r>
        <w:rPr>
          <w:rFonts w:ascii="仿宋_GB2312" w:eastAsia="仿宋_GB2312" w:hAnsi="仿宋" w:cs="仿宋" w:hint="eastAsia"/>
          <w:sz w:val="32"/>
          <w:szCs w:val="32"/>
        </w:rPr>
        <w:t>后次年的1月1日起计算）结余资金仍有剩余的，应当按原渠道退回。</w:t>
      </w:r>
    </w:p>
    <w:p w:rsidR="00AA0BCD" w:rsidRDefault="00AA0BCD">
      <w:pPr>
        <w:spacing w:line="580" w:lineRule="exact"/>
        <w:ind w:firstLineChars="200" w:firstLine="643"/>
        <w:rPr>
          <w:rFonts w:ascii="仿宋_GB2312" w:eastAsia="仿宋_GB2312" w:cs="仿宋_GB2312" w:hint="eastAsia"/>
          <w:sz w:val="32"/>
          <w:szCs w:val="32"/>
        </w:rPr>
      </w:pPr>
      <w:r>
        <w:rPr>
          <w:rFonts w:ascii="仿宋_GB2312" w:eastAsia="仿宋_GB2312" w:cs="仿宋_GB2312" w:hint="eastAsia"/>
          <w:b/>
          <w:bCs/>
          <w:sz w:val="32"/>
          <w:szCs w:val="32"/>
        </w:rPr>
        <w:t>第十九条</w:t>
      </w:r>
      <w:r>
        <w:rPr>
          <w:rFonts w:ascii="仿宋_GB2312" w:eastAsia="仿宋_GB2312" w:cs="仿宋_GB2312" w:hint="eastAsia"/>
          <w:sz w:val="32"/>
          <w:szCs w:val="32"/>
        </w:rPr>
        <w:t xml:space="preserve">  项目被</w:t>
      </w:r>
      <w:r>
        <w:rPr>
          <w:rFonts w:ascii="仿宋_GB2312" w:eastAsia="仿宋_GB2312" w:cs="仿宋_GB2312"/>
          <w:sz w:val="32"/>
          <w:szCs w:val="32"/>
        </w:rPr>
        <w:t>终止</w:t>
      </w:r>
      <w:r>
        <w:rPr>
          <w:rFonts w:ascii="仿宋_GB2312" w:eastAsia="仿宋_GB2312" w:cs="仿宋_GB2312" w:hint="eastAsia"/>
          <w:sz w:val="32"/>
          <w:szCs w:val="32"/>
        </w:rPr>
        <w:t>的，须将前期研究成果和项目承担单位财务管理部门打印及盖章的已</w:t>
      </w:r>
      <w:r>
        <w:rPr>
          <w:rFonts w:ascii="仿宋_GB2312" w:eastAsia="仿宋_GB2312" w:cs="仿宋_GB2312"/>
          <w:sz w:val="32"/>
          <w:szCs w:val="32"/>
        </w:rPr>
        <w:t>支出</w:t>
      </w:r>
      <w:r>
        <w:rPr>
          <w:rFonts w:ascii="仿宋_GB2312" w:eastAsia="仿宋_GB2312" w:cs="仿宋_GB2312" w:hint="eastAsia"/>
          <w:sz w:val="32"/>
          <w:szCs w:val="32"/>
        </w:rPr>
        <w:t>资金收支明细账报送北京市研究中心，退</w:t>
      </w:r>
      <w:r>
        <w:rPr>
          <w:rFonts w:ascii="仿宋_GB2312" w:eastAsia="仿宋_GB2312" w:cs="仿宋_GB2312"/>
          <w:sz w:val="32"/>
          <w:szCs w:val="32"/>
        </w:rPr>
        <w:t>回结余资金</w:t>
      </w:r>
      <w:r>
        <w:rPr>
          <w:rFonts w:ascii="仿宋_GB2312" w:eastAsia="仿宋_GB2312" w:cs="仿宋_GB2312" w:hint="eastAsia"/>
          <w:sz w:val="32"/>
          <w:szCs w:val="32"/>
        </w:rPr>
        <w:t>；不</w:t>
      </w:r>
      <w:r>
        <w:rPr>
          <w:rFonts w:ascii="仿宋_GB2312" w:eastAsia="仿宋_GB2312" w:cs="仿宋_GB2312"/>
          <w:sz w:val="32"/>
          <w:szCs w:val="32"/>
        </w:rPr>
        <w:t>能提供</w:t>
      </w:r>
      <w:r>
        <w:rPr>
          <w:rFonts w:ascii="仿宋_GB2312" w:eastAsia="仿宋_GB2312" w:cs="仿宋_GB2312" w:hint="eastAsia"/>
          <w:sz w:val="32"/>
          <w:szCs w:val="32"/>
        </w:rPr>
        <w:t>前期研究成果的，须</w:t>
      </w:r>
      <w:r>
        <w:rPr>
          <w:rFonts w:ascii="仿宋_GB2312" w:eastAsia="仿宋_GB2312" w:cs="仿宋_GB2312"/>
          <w:sz w:val="32"/>
          <w:szCs w:val="32"/>
        </w:rPr>
        <w:t>将</w:t>
      </w:r>
      <w:r>
        <w:rPr>
          <w:rFonts w:ascii="仿宋_GB2312" w:eastAsia="仿宋_GB2312" w:cs="仿宋_GB2312" w:hint="eastAsia"/>
          <w:sz w:val="32"/>
          <w:szCs w:val="32"/>
        </w:rPr>
        <w:t>已</w:t>
      </w:r>
      <w:r>
        <w:rPr>
          <w:rFonts w:ascii="仿宋_GB2312" w:eastAsia="仿宋_GB2312" w:cs="仿宋_GB2312"/>
          <w:sz w:val="32"/>
          <w:szCs w:val="32"/>
        </w:rPr>
        <w:lastRenderedPageBreak/>
        <w:t>拨</w:t>
      </w:r>
      <w:r>
        <w:rPr>
          <w:rFonts w:ascii="仿宋_GB2312" w:eastAsia="仿宋_GB2312" w:cs="仿宋_GB2312" w:hint="eastAsia"/>
          <w:sz w:val="32"/>
          <w:szCs w:val="32"/>
        </w:rPr>
        <w:t>资金全额退回。项目被撤销的，须</w:t>
      </w:r>
      <w:r>
        <w:rPr>
          <w:rFonts w:ascii="仿宋_GB2312" w:eastAsia="仿宋_GB2312" w:cs="仿宋_GB2312"/>
          <w:sz w:val="32"/>
          <w:szCs w:val="32"/>
        </w:rPr>
        <w:t>将</w:t>
      </w:r>
      <w:r>
        <w:rPr>
          <w:rFonts w:ascii="仿宋_GB2312" w:eastAsia="仿宋_GB2312" w:cs="仿宋_GB2312" w:hint="eastAsia"/>
          <w:sz w:val="32"/>
          <w:szCs w:val="32"/>
        </w:rPr>
        <w:t>已拨资金全额退回。项目承担单位应在接到有关通知后30日内，</w:t>
      </w:r>
      <w:r>
        <w:rPr>
          <w:rFonts w:ascii="仿宋_GB2312" w:eastAsia="仿宋_GB2312" w:cs="仿宋_GB2312"/>
          <w:sz w:val="32"/>
          <w:szCs w:val="32"/>
        </w:rPr>
        <w:t>将</w:t>
      </w:r>
      <w:r>
        <w:rPr>
          <w:rFonts w:ascii="仿宋_GB2312" w:eastAsia="仿宋_GB2312" w:cs="仿宋_GB2312" w:hint="eastAsia"/>
          <w:sz w:val="32"/>
          <w:szCs w:val="32"/>
        </w:rPr>
        <w:t>资金按</w:t>
      </w:r>
      <w:r>
        <w:rPr>
          <w:rFonts w:ascii="仿宋_GB2312" w:eastAsia="仿宋_GB2312" w:cs="仿宋_GB2312"/>
          <w:sz w:val="32"/>
          <w:szCs w:val="32"/>
        </w:rPr>
        <w:t>原渠道</w:t>
      </w:r>
      <w:r>
        <w:rPr>
          <w:rFonts w:ascii="仿宋_GB2312" w:eastAsia="仿宋_GB2312" w:cs="仿宋_GB2312" w:hint="eastAsia"/>
          <w:sz w:val="32"/>
          <w:szCs w:val="32"/>
        </w:rPr>
        <w:t>退回。</w:t>
      </w:r>
    </w:p>
    <w:p w:rsidR="00AA0BCD" w:rsidRDefault="00AA0BCD">
      <w:pPr>
        <w:spacing w:line="580" w:lineRule="exact"/>
        <w:ind w:firstLineChars="200" w:firstLine="640"/>
        <w:rPr>
          <w:rFonts w:ascii="仿宋_GB2312" w:eastAsia="仿宋_GB2312" w:cs="仿宋_GB2312" w:hint="eastAsia"/>
          <w:sz w:val="32"/>
          <w:szCs w:val="32"/>
        </w:rPr>
      </w:pPr>
    </w:p>
    <w:p w:rsidR="00AA0BCD" w:rsidRDefault="00AA0BCD">
      <w:pPr>
        <w:spacing w:line="580" w:lineRule="exact"/>
        <w:jc w:val="center"/>
        <w:outlineLvl w:val="0"/>
        <w:rPr>
          <w:rFonts w:ascii="黑体" w:eastAsia="黑体" w:cs="黑体" w:hint="eastAsia"/>
          <w:sz w:val="32"/>
          <w:szCs w:val="32"/>
        </w:rPr>
      </w:pPr>
      <w:r>
        <w:rPr>
          <w:rFonts w:ascii="黑体" w:eastAsia="黑体" w:cs="黑体" w:hint="eastAsia"/>
          <w:sz w:val="32"/>
          <w:szCs w:val="32"/>
        </w:rPr>
        <w:t xml:space="preserve">第四章 </w:t>
      </w:r>
      <w:r>
        <w:rPr>
          <w:rFonts w:ascii="黑体" w:eastAsia="黑体" w:cs="黑体"/>
          <w:sz w:val="32"/>
          <w:szCs w:val="32"/>
        </w:rPr>
        <w:t xml:space="preserve"> </w:t>
      </w:r>
      <w:r>
        <w:rPr>
          <w:rFonts w:ascii="黑体" w:eastAsia="黑体" w:cs="黑体" w:hint="eastAsia"/>
          <w:sz w:val="32"/>
          <w:szCs w:val="32"/>
        </w:rPr>
        <w:t>资金使用与监督</w:t>
      </w:r>
    </w:p>
    <w:p w:rsidR="00AA0BCD" w:rsidRDefault="00AA0BCD">
      <w:pPr>
        <w:spacing w:line="580" w:lineRule="exact"/>
        <w:ind w:firstLineChars="200" w:firstLine="643"/>
        <w:rPr>
          <w:rFonts w:ascii="仿宋_GB2312" w:eastAsia="仿宋_GB2312" w:cs="仿宋_GB2312" w:hint="eastAsia"/>
          <w:sz w:val="32"/>
          <w:szCs w:val="32"/>
        </w:rPr>
      </w:pPr>
      <w:r>
        <w:rPr>
          <w:rFonts w:ascii="仿宋_GB2312" w:eastAsia="仿宋_GB2312" w:cs="仿宋_GB2312" w:hint="eastAsia"/>
          <w:b/>
          <w:bCs/>
          <w:sz w:val="32"/>
          <w:szCs w:val="32"/>
        </w:rPr>
        <w:t>第二十条</w:t>
      </w:r>
      <w:r>
        <w:rPr>
          <w:rFonts w:ascii="仿宋_GB2312" w:eastAsia="仿宋_GB2312" w:cs="仿宋_GB2312" w:hint="eastAsia"/>
          <w:b/>
          <w:bCs/>
          <w:sz w:val="28"/>
          <w:szCs w:val="28"/>
        </w:rPr>
        <w:t xml:space="preserve">  </w:t>
      </w:r>
      <w:r>
        <w:rPr>
          <w:rFonts w:ascii="仿宋_GB2312" w:eastAsia="仿宋_GB2312" w:cs="仿宋_GB2312" w:hint="eastAsia"/>
          <w:sz w:val="32"/>
          <w:szCs w:val="32"/>
        </w:rPr>
        <w:t>项目资金分两期拨付，立项后拨付第</w:t>
      </w:r>
      <w:r>
        <w:rPr>
          <w:rFonts w:ascii="仿宋_GB2312" w:eastAsia="仿宋_GB2312" w:cs="仿宋_GB2312"/>
          <w:sz w:val="32"/>
          <w:szCs w:val="32"/>
        </w:rPr>
        <w:t>一期</w:t>
      </w:r>
      <w:r>
        <w:rPr>
          <w:rFonts w:ascii="仿宋_GB2312" w:eastAsia="仿宋_GB2312" w:cs="仿宋_GB2312" w:hint="eastAsia"/>
          <w:sz w:val="32"/>
          <w:szCs w:val="32"/>
        </w:rPr>
        <w:t>70%资金，下</w:t>
      </w:r>
      <w:r>
        <w:rPr>
          <w:rFonts w:ascii="仿宋_GB2312" w:eastAsia="仿宋_GB2312" w:cs="仿宋_GB2312"/>
          <w:sz w:val="32"/>
          <w:szCs w:val="32"/>
        </w:rPr>
        <w:t>一</w:t>
      </w:r>
      <w:r>
        <w:rPr>
          <w:rFonts w:ascii="仿宋_GB2312" w:eastAsia="仿宋_GB2312" w:cs="仿宋_GB2312" w:hint="eastAsia"/>
          <w:sz w:val="32"/>
          <w:szCs w:val="32"/>
        </w:rPr>
        <w:t>年度拨付第</w:t>
      </w:r>
      <w:r>
        <w:rPr>
          <w:rFonts w:ascii="仿宋_GB2312" w:eastAsia="仿宋_GB2312" w:cs="仿宋_GB2312"/>
          <w:sz w:val="32"/>
          <w:szCs w:val="32"/>
        </w:rPr>
        <w:t>二期</w:t>
      </w:r>
      <w:r>
        <w:rPr>
          <w:rFonts w:ascii="仿宋_GB2312" w:eastAsia="仿宋_GB2312" w:cs="仿宋_GB2312" w:hint="eastAsia"/>
          <w:sz w:val="32"/>
          <w:szCs w:val="32"/>
        </w:rPr>
        <w:t>30%资金。</w:t>
      </w:r>
    </w:p>
    <w:p w:rsidR="00AA0BCD" w:rsidRDefault="00AA0BCD">
      <w:pPr>
        <w:spacing w:line="580" w:lineRule="exact"/>
        <w:ind w:firstLineChars="200" w:firstLine="643"/>
        <w:rPr>
          <w:rFonts w:ascii="仿宋_GB2312" w:eastAsia="仿宋_GB2312"/>
          <w:sz w:val="32"/>
          <w:szCs w:val="32"/>
        </w:rPr>
      </w:pPr>
      <w:r>
        <w:rPr>
          <w:rFonts w:ascii="仿宋_GB2312" w:eastAsia="仿宋_GB2312" w:cs="仿宋_GB2312" w:hint="eastAsia"/>
          <w:b/>
          <w:bCs/>
          <w:sz w:val="32"/>
          <w:szCs w:val="32"/>
        </w:rPr>
        <w:t>第二十一条</w:t>
      </w:r>
      <w:r>
        <w:rPr>
          <w:rFonts w:ascii="仿宋_GB2312" w:eastAsia="仿宋_GB2312" w:cs="仿宋_GB2312"/>
          <w:b/>
          <w:bCs/>
          <w:sz w:val="32"/>
          <w:szCs w:val="32"/>
        </w:rPr>
        <w:t xml:space="preserve">  </w:t>
      </w:r>
      <w:r>
        <w:rPr>
          <w:rFonts w:ascii="仿宋_GB2312" w:eastAsia="仿宋_GB2312" w:cs="仿宋_GB2312" w:hint="eastAsia"/>
          <w:sz w:val="32"/>
          <w:szCs w:val="32"/>
        </w:rPr>
        <w:t>项目负责人应当依法依规使用项目资金，不得擅自</w:t>
      </w:r>
      <w:proofErr w:type="gramStart"/>
      <w:r>
        <w:rPr>
          <w:rFonts w:ascii="仿宋_GB2312" w:eastAsia="仿宋_GB2312" w:cs="仿宋_GB2312" w:hint="eastAsia"/>
          <w:sz w:val="32"/>
          <w:szCs w:val="32"/>
        </w:rPr>
        <w:t>调整外拨资金</w:t>
      </w:r>
      <w:proofErr w:type="gramEnd"/>
      <w:r>
        <w:rPr>
          <w:rFonts w:ascii="仿宋_GB2312" w:eastAsia="仿宋_GB2312" w:cs="仿宋_GB2312" w:hint="eastAsia"/>
          <w:sz w:val="32"/>
          <w:szCs w:val="32"/>
        </w:rPr>
        <w:t>，不得利用虚假票据套取资金，不得通过编造虚假劳务合同、虚构人员名单等方式虚报冒领专家咨询费和劳务费，不得使用项目资金支付各种罚款、捐款、赞助、投资等。</w:t>
      </w:r>
    </w:p>
    <w:p w:rsidR="00AA0BCD" w:rsidRDefault="00AA0BCD">
      <w:pPr>
        <w:spacing w:line="580" w:lineRule="exact"/>
        <w:ind w:firstLineChars="200" w:firstLine="640"/>
        <w:rPr>
          <w:rFonts w:ascii="仿宋_GB2312" w:eastAsia="仿宋_GB2312"/>
          <w:sz w:val="32"/>
          <w:szCs w:val="32"/>
        </w:rPr>
      </w:pPr>
      <w:r>
        <w:rPr>
          <w:rFonts w:ascii="仿宋_GB2312" w:eastAsia="仿宋_GB2312" w:cs="仿宋_GB2312" w:hint="eastAsia"/>
          <w:sz w:val="32"/>
          <w:szCs w:val="32"/>
        </w:rPr>
        <w:t>项目负责人使用项目资金情况应当自觉接受有关部门的监督检查。</w:t>
      </w:r>
    </w:p>
    <w:p w:rsidR="00AA0BCD" w:rsidRDefault="00AA0BCD">
      <w:pPr>
        <w:spacing w:line="580" w:lineRule="exact"/>
        <w:ind w:firstLineChars="200" w:firstLine="643"/>
        <w:rPr>
          <w:rFonts w:ascii="仿宋_GB2312" w:eastAsia="仿宋_GB2312"/>
          <w:sz w:val="32"/>
          <w:szCs w:val="32"/>
        </w:rPr>
      </w:pPr>
      <w:r>
        <w:rPr>
          <w:rFonts w:ascii="仿宋_GB2312" w:eastAsia="仿宋_GB2312" w:cs="仿宋_GB2312" w:hint="eastAsia"/>
          <w:b/>
          <w:bCs/>
          <w:sz w:val="32"/>
          <w:szCs w:val="32"/>
        </w:rPr>
        <w:t>第二十二条</w:t>
      </w:r>
      <w:r>
        <w:rPr>
          <w:rFonts w:ascii="仿宋_GB2312" w:eastAsia="仿宋_GB2312" w:cs="仿宋_GB2312"/>
          <w:sz w:val="32"/>
          <w:szCs w:val="32"/>
        </w:rPr>
        <w:t xml:space="preserve">  </w:t>
      </w:r>
      <w:r>
        <w:rPr>
          <w:rFonts w:ascii="仿宋_GB2312" w:eastAsia="仿宋_GB2312" w:cs="仿宋_GB2312" w:hint="eastAsia"/>
          <w:sz w:val="32"/>
          <w:szCs w:val="32"/>
        </w:rPr>
        <w:t>项目承担单位应当制定项目资金内部管理办法，明确审批程序、管理要求、开支标准、报销规定和信息</w:t>
      </w:r>
      <w:r>
        <w:rPr>
          <w:rFonts w:ascii="仿宋_GB2312" w:eastAsia="仿宋_GB2312" w:cs="仿宋_GB2312"/>
          <w:sz w:val="32"/>
          <w:szCs w:val="32"/>
        </w:rPr>
        <w:t>公开机制</w:t>
      </w:r>
      <w:r>
        <w:rPr>
          <w:rFonts w:ascii="仿宋_GB2312" w:eastAsia="仿宋_GB2312" w:cs="仿宋_GB2312" w:hint="eastAsia"/>
          <w:sz w:val="32"/>
          <w:szCs w:val="32"/>
        </w:rPr>
        <w:t>，落实项目预算调剂、间接费用统筹使用、专家咨询费管理、劳务费分配管理、结余资金使用等管理权限，并将单位项目资金内部管理办法报北京市研究中心备案，作为项目资金预算审核和收支明细账审核的重要依据。</w:t>
      </w:r>
    </w:p>
    <w:p w:rsidR="00AA0BCD" w:rsidRDefault="00AA0BCD">
      <w:pPr>
        <w:spacing w:line="580" w:lineRule="exact"/>
        <w:ind w:firstLineChars="200" w:firstLine="640"/>
        <w:rPr>
          <w:rFonts w:ascii="仿宋_GB2312" w:eastAsia="仿宋_GB2312"/>
          <w:sz w:val="32"/>
          <w:szCs w:val="32"/>
        </w:rPr>
      </w:pPr>
      <w:r>
        <w:rPr>
          <w:rFonts w:ascii="仿宋_GB2312" w:eastAsia="仿宋_GB2312" w:cs="仿宋_GB2312" w:hint="eastAsia"/>
          <w:sz w:val="32"/>
          <w:szCs w:val="32"/>
        </w:rPr>
        <w:t>项目承担单位应当加强项目资金预算审核把关，规范财务支出行为，完善内部风险防控机制，强化资金使用绩效评价，保障资金使用安全规范有效。项目承担单位项目资金管理和使用情况，要自觉接受财政、审计、监察部门和北京市研究中心的监督，</w:t>
      </w:r>
      <w:r>
        <w:rPr>
          <w:rFonts w:ascii="仿宋_GB2312" w:eastAsia="仿宋_GB2312" w:cs="仿宋_GB2312"/>
          <w:sz w:val="32"/>
          <w:szCs w:val="32"/>
        </w:rPr>
        <w:lastRenderedPageBreak/>
        <w:t>积极配合</w:t>
      </w:r>
      <w:r>
        <w:rPr>
          <w:rFonts w:ascii="仿宋_GB2312" w:eastAsia="仿宋_GB2312" w:cs="仿宋_GB2312" w:hint="eastAsia"/>
          <w:sz w:val="32"/>
          <w:szCs w:val="32"/>
        </w:rPr>
        <w:t>检查，如实反映情况，提供有关资料。</w:t>
      </w:r>
    </w:p>
    <w:p w:rsidR="00AA0BCD" w:rsidRDefault="00AA0BCD">
      <w:pPr>
        <w:spacing w:line="580" w:lineRule="exact"/>
        <w:ind w:firstLineChars="200" w:firstLine="643"/>
        <w:rPr>
          <w:rFonts w:ascii="仿宋_GB2312" w:eastAsia="仿宋_GB2312"/>
          <w:sz w:val="32"/>
          <w:szCs w:val="32"/>
        </w:rPr>
      </w:pPr>
      <w:r>
        <w:rPr>
          <w:rFonts w:ascii="仿宋_GB2312" w:eastAsia="仿宋_GB2312" w:cs="仿宋_GB2312" w:hint="eastAsia"/>
          <w:b/>
          <w:bCs/>
          <w:sz w:val="32"/>
          <w:szCs w:val="32"/>
        </w:rPr>
        <w:t>第二十三条</w:t>
      </w:r>
      <w:r>
        <w:rPr>
          <w:rFonts w:ascii="仿宋_GB2312" w:eastAsia="仿宋_GB2312" w:cs="仿宋_GB2312"/>
          <w:sz w:val="32"/>
          <w:szCs w:val="32"/>
        </w:rPr>
        <w:t xml:space="preserve">  </w:t>
      </w:r>
      <w:r>
        <w:rPr>
          <w:rFonts w:ascii="仿宋_GB2312" w:eastAsia="仿宋_GB2312" w:cs="仿宋_GB2312" w:hint="eastAsia"/>
          <w:sz w:val="32"/>
          <w:szCs w:val="32"/>
        </w:rPr>
        <w:t>北京市研究中心对项目承担单位和项目负责人在项目资金使用和管理方面的信誉度进行评价和记录，作为对项目承担单位和项目负责人今后资助的重要依据。</w:t>
      </w:r>
    </w:p>
    <w:p w:rsidR="00AA0BCD" w:rsidRDefault="00AA0BCD">
      <w:pPr>
        <w:spacing w:line="580" w:lineRule="exact"/>
        <w:ind w:firstLineChars="200" w:firstLine="643"/>
        <w:rPr>
          <w:rFonts w:ascii="仿宋_GB2312" w:eastAsia="仿宋_GB2312"/>
          <w:sz w:val="32"/>
          <w:szCs w:val="32"/>
        </w:rPr>
      </w:pPr>
      <w:r>
        <w:rPr>
          <w:rFonts w:ascii="仿宋_GB2312" w:eastAsia="仿宋_GB2312" w:cs="仿宋_GB2312" w:hint="eastAsia"/>
          <w:b/>
          <w:bCs/>
          <w:sz w:val="32"/>
          <w:szCs w:val="32"/>
        </w:rPr>
        <w:t>第二十四条</w:t>
      </w:r>
      <w:r>
        <w:rPr>
          <w:rFonts w:ascii="仿宋_GB2312" w:eastAsia="仿宋_GB2312" w:cs="仿宋_GB2312"/>
          <w:sz w:val="32"/>
          <w:szCs w:val="32"/>
        </w:rPr>
        <w:t xml:space="preserve">  </w:t>
      </w:r>
      <w:r>
        <w:rPr>
          <w:rFonts w:ascii="仿宋_GB2312" w:eastAsia="仿宋_GB2312" w:cs="仿宋_GB2312" w:hint="eastAsia"/>
          <w:sz w:val="32"/>
          <w:szCs w:val="32"/>
        </w:rPr>
        <w:t>对有虚报、冒领、截留、挪用、滞留财政资金等违法行为的，依照《财政违法行为处罚处分条例》（国务院令第427号）等有关规定进行处理处罚。</w:t>
      </w:r>
    </w:p>
    <w:p w:rsidR="00AA0BCD" w:rsidRDefault="00AA0BCD">
      <w:pPr>
        <w:spacing w:line="580" w:lineRule="exact"/>
        <w:ind w:firstLineChars="200" w:firstLine="640"/>
        <w:rPr>
          <w:rFonts w:ascii="仿宋_GB2312" w:eastAsia="仿宋_GB2312" w:cs="仿宋_GB2312"/>
          <w:sz w:val="32"/>
          <w:szCs w:val="32"/>
        </w:rPr>
      </w:pPr>
    </w:p>
    <w:p w:rsidR="00AA0BCD" w:rsidRDefault="00AA0BCD">
      <w:pPr>
        <w:spacing w:line="580" w:lineRule="exact"/>
        <w:jc w:val="center"/>
        <w:outlineLvl w:val="0"/>
        <w:rPr>
          <w:rFonts w:ascii="黑体" w:eastAsia="黑体" w:cs="黑体"/>
          <w:sz w:val="32"/>
          <w:szCs w:val="32"/>
        </w:rPr>
      </w:pPr>
      <w:r>
        <w:rPr>
          <w:rFonts w:ascii="黑体" w:eastAsia="黑体" w:cs="黑体" w:hint="eastAsia"/>
          <w:sz w:val="32"/>
          <w:szCs w:val="32"/>
        </w:rPr>
        <w:t>第</w:t>
      </w:r>
      <w:r>
        <w:rPr>
          <w:rFonts w:ascii="黑体" w:eastAsia="黑体" w:cs="黑体"/>
          <w:sz w:val="32"/>
          <w:szCs w:val="32"/>
        </w:rPr>
        <w:t>五章</w:t>
      </w:r>
      <w:r>
        <w:rPr>
          <w:rFonts w:ascii="黑体" w:eastAsia="黑体" w:cs="黑体" w:hint="eastAsia"/>
          <w:sz w:val="32"/>
          <w:szCs w:val="32"/>
        </w:rPr>
        <w:t xml:space="preserve">  附则</w:t>
      </w:r>
    </w:p>
    <w:p w:rsidR="00AA0BCD" w:rsidRDefault="00AA0BCD">
      <w:pPr>
        <w:spacing w:line="580" w:lineRule="exact"/>
        <w:ind w:firstLineChars="200" w:firstLine="643"/>
        <w:rPr>
          <w:rFonts w:ascii="仿宋_GB2312" w:eastAsia="仿宋_GB2312" w:cs="仿宋_GB2312" w:hint="eastAsia"/>
          <w:sz w:val="28"/>
          <w:szCs w:val="28"/>
          <w:lang w:val="zh-CN" w:eastAsia="zh-CN"/>
        </w:rPr>
      </w:pPr>
      <w:r>
        <w:rPr>
          <w:rFonts w:ascii="仿宋_GB2312" w:eastAsia="仿宋_GB2312" w:hAnsi="仿宋" w:cs="仿宋_GB2312" w:hint="eastAsia"/>
          <w:b/>
          <w:bCs/>
          <w:kern w:val="0"/>
          <w:sz w:val="32"/>
          <w:szCs w:val="32"/>
        </w:rPr>
        <w:t xml:space="preserve">第二十五条 </w:t>
      </w:r>
      <w:r>
        <w:rPr>
          <w:rFonts w:ascii="仿宋_GB2312" w:eastAsia="仿宋_GB2312" w:hAnsi="仿宋" w:cs="仿宋_GB2312"/>
          <w:b/>
          <w:bCs/>
          <w:kern w:val="0"/>
          <w:sz w:val="32"/>
          <w:szCs w:val="32"/>
        </w:rPr>
        <w:t xml:space="preserve"> </w:t>
      </w:r>
      <w:r>
        <w:rPr>
          <w:rFonts w:ascii="仿宋_GB2312" w:eastAsia="仿宋_GB2312" w:cs="仿宋_GB2312" w:hint="eastAsia"/>
          <w:bCs/>
          <w:sz w:val="32"/>
          <w:szCs w:val="32"/>
        </w:rPr>
        <w:t>本办法自发布之日起施行，</w:t>
      </w:r>
      <w:r w:rsidR="008F4DEE">
        <w:rPr>
          <w:rFonts w:ascii="仿宋_GB2312" w:eastAsia="仿宋_GB2312" w:hint="eastAsia"/>
          <w:color w:val="000000"/>
          <w:sz w:val="32"/>
          <w:szCs w:val="32"/>
        </w:rPr>
        <w:t>由</w:t>
      </w:r>
      <w:r w:rsidR="008F4DEE">
        <w:rPr>
          <w:rFonts w:ascii="仿宋_GB2312" w:eastAsia="仿宋_GB2312" w:hint="eastAsia"/>
          <w:color w:val="000000"/>
          <w:sz w:val="32"/>
          <w:szCs w:val="32"/>
          <w:lang w:val="zh-CN"/>
        </w:rPr>
        <w:t>北京市习近平新时代中国特色社会主义思想研究中心负责解释</w:t>
      </w:r>
      <w:r>
        <w:rPr>
          <w:rFonts w:ascii="仿宋_GB2312" w:eastAsia="仿宋_GB2312" w:cs="仿宋_GB2312" w:hint="eastAsia"/>
          <w:bCs/>
          <w:sz w:val="32"/>
          <w:szCs w:val="32"/>
        </w:rPr>
        <w:t>。</w:t>
      </w:r>
    </w:p>
    <w:sectPr w:rsidR="00AA0BCD">
      <w:footerReference w:type="even" r:id="rId6"/>
      <w:footerReference w:type="default" r:id="rId7"/>
      <w:pgSz w:w="11907" w:h="16840"/>
      <w:pgMar w:top="2098" w:right="1474" w:bottom="1871" w:left="1588" w:header="851" w:footer="992" w:gutter="0"/>
      <w:cols w:space="720"/>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37B4" w:rsidRDefault="007937B4">
      <w:r>
        <w:separator/>
      </w:r>
    </w:p>
  </w:endnote>
  <w:endnote w:type="continuationSeparator" w:id="0">
    <w:p w:rsidR="007937B4" w:rsidRDefault="00793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SimSun-ExtB">
    <w:panose1 w:val="02010609060101010101"/>
    <w:charset w:val="86"/>
    <w:family w:val="modern"/>
    <w:pitch w:val="fixed"/>
    <w:sig w:usb0="00000003" w:usb1="0A0E0000" w:usb2="00000010"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BCD" w:rsidRPr="00C21347" w:rsidRDefault="00C21347">
    <w:pPr>
      <w:pStyle w:val="a4"/>
      <w:ind w:firstLineChars="100" w:firstLine="280"/>
      <w:rPr>
        <w:rFonts w:ascii="SimSun-ExtB" w:eastAsia="SimSun-ExtB" w:hAnsi="SimSun-ExtB" w:cs="微软雅黑" w:hint="eastAsia"/>
        <w:sz w:val="28"/>
        <w:szCs w:val="28"/>
      </w:rPr>
    </w:pPr>
    <w:r w:rsidRPr="00C21347">
      <w:rPr>
        <w:rFonts w:ascii="微软雅黑" w:eastAsia="微软雅黑" w:hAnsi="微软雅黑" w:cs="微软雅黑" w:hint="eastAsia"/>
        <w:sz w:val="28"/>
        <w:szCs w:val="28"/>
      </w:rPr>
      <w:t>—</w:t>
    </w:r>
    <w:r w:rsidRPr="00C21347">
      <w:rPr>
        <w:rFonts w:ascii="SimSun-ExtB" w:eastAsia="SimSun-ExtB" w:hAnsi="SimSun-ExtB" w:cs="微软雅黑"/>
        <w:sz w:val="28"/>
        <w:szCs w:val="28"/>
      </w:rPr>
      <w:t xml:space="preserve"> </w:t>
    </w:r>
    <w:r w:rsidRPr="00C21347">
      <w:rPr>
        <w:rFonts w:ascii="SimSun-ExtB" w:eastAsia="SimSun-ExtB" w:hAnsi="SimSun-ExtB" w:cs="微软雅黑"/>
        <w:sz w:val="28"/>
        <w:szCs w:val="28"/>
      </w:rPr>
      <w:fldChar w:fldCharType="begin"/>
    </w:r>
    <w:r w:rsidRPr="00C21347">
      <w:rPr>
        <w:rFonts w:ascii="SimSun-ExtB" w:eastAsia="SimSun-ExtB" w:hAnsi="SimSun-ExtB" w:cs="微软雅黑"/>
        <w:sz w:val="28"/>
        <w:szCs w:val="28"/>
      </w:rPr>
      <w:instrText>PAGE   \* MERGEFORMAT</w:instrText>
    </w:r>
    <w:r w:rsidRPr="00C21347">
      <w:rPr>
        <w:rFonts w:ascii="SimSun-ExtB" w:eastAsia="SimSun-ExtB" w:hAnsi="SimSun-ExtB" w:cs="微软雅黑"/>
        <w:sz w:val="28"/>
        <w:szCs w:val="28"/>
      </w:rPr>
      <w:fldChar w:fldCharType="separate"/>
    </w:r>
    <w:r w:rsidR="00BA504A" w:rsidRPr="00BA504A">
      <w:rPr>
        <w:rFonts w:ascii="SimSun-ExtB" w:eastAsia="SimSun-ExtB" w:hAnsi="SimSun-ExtB" w:cs="微软雅黑"/>
        <w:noProof/>
        <w:sz w:val="28"/>
        <w:szCs w:val="28"/>
        <w:lang w:val="zh-CN"/>
      </w:rPr>
      <w:t>8</w:t>
    </w:r>
    <w:r w:rsidRPr="00C21347">
      <w:rPr>
        <w:rFonts w:ascii="SimSun-ExtB" w:eastAsia="SimSun-ExtB" w:hAnsi="SimSun-ExtB" w:cs="微软雅黑"/>
        <w:sz w:val="28"/>
        <w:szCs w:val="28"/>
      </w:rPr>
      <w:fldChar w:fldCharType="end"/>
    </w:r>
    <w:r w:rsidRPr="00C21347">
      <w:rPr>
        <w:rFonts w:ascii="SimSun-ExtB" w:eastAsia="SimSun-ExtB" w:hAnsi="SimSun-ExtB" w:cs="微软雅黑"/>
        <w:sz w:val="28"/>
        <w:szCs w:val="28"/>
      </w:rPr>
      <w:t xml:space="preserve"> </w:t>
    </w:r>
    <w:r w:rsidRPr="00C21347">
      <w:rPr>
        <w:rFonts w:ascii="微软雅黑" w:eastAsia="微软雅黑" w:hAnsi="微软雅黑" w:cs="微软雅黑"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BCD" w:rsidRPr="00BA504A" w:rsidRDefault="00BA504A" w:rsidP="00C21347">
    <w:pPr>
      <w:pStyle w:val="a4"/>
      <w:wordWrap w:val="0"/>
      <w:ind w:rightChars="100" w:right="210"/>
      <w:jc w:val="right"/>
      <w:rPr>
        <w:rFonts w:ascii="SimSun-ExtB" w:eastAsia="SimSun-ExtB" w:hAnsi="SimSun-ExtB" w:cs="微软雅黑" w:hint="eastAsia"/>
        <w:sz w:val="28"/>
        <w:szCs w:val="28"/>
      </w:rPr>
    </w:pPr>
    <w:r w:rsidRPr="00BA504A">
      <w:rPr>
        <w:rFonts w:ascii="微软雅黑" w:eastAsia="微软雅黑" w:hAnsi="微软雅黑" w:cs="微软雅黑" w:hint="eastAsia"/>
        <w:sz w:val="28"/>
        <w:szCs w:val="28"/>
      </w:rPr>
      <w:t>—</w:t>
    </w:r>
    <w:r w:rsidRPr="00BA504A">
      <w:rPr>
        <w:rFonts w:ascii="SimSun-ExtB" w:eastAsia="SimSun-ExtB" w:hAnsi="SimSun-ExtB" w:cs="微软雅黑"/>
        <w:sz w:val="28"/>
        <w:szCs w:val="28"/>
      </w:rPr>
      <w:t xml:space="preserve"> </w:t>
    </w:r>
    <w:r w:rsidR="00C21347" w:rsidRPr="00BA504A">
      <w:rPr>
        <w:rFonts w:ascii="SimSun-ExtB" w:eastAsia="SimSun-ExtB" w:hAnsi="SimSun-ExtB" w:cs="微软雅黑"/>
        <w:sz w:val="28"/>
        <w:szCs w:val="28"/>
      </w:rPr>
      <w:fldChar w:fldCharType="begin"/>
    </w:r>
    <w:r w:rsidR="00C21347" w:rsidRPr="00BA504A">
      <w:rPr>
        <w:rFonts w:ascii="SimSun-ExtB" w:eastAsia="SimSun-ExtB" w:hAnsi="SimSun-ExtB" w:cs="微软雅黑"/>
        <w:sz w:val="28"/>
        <w:szCs w:val="28"/>
      </w:rPr>
      <w:instrText>PAGE   \* MERGEFORMAT</w:instrText>
    </w:r>
    <w:r w:rsidR="00C21347" w:rsidRPr="00BA504A">
      <w:rPr>
        <w:rFonts w:ascii="SimSun-ExtB" w:eastAsia="SimSun-ExtB" w:hAnsi="SimSun-ExtB" w:cs="微软雅黑"/>
        <w:sz w:val="28"/>
        <w:szCs w:val="28"/>
      </w:rPr>
      <w:fldChar w:fldCharType="separate"/>
    </w:r>
    <w:r w:rsidRPr="00BA504A">
      <w:rPr>
        <w:rFonts w:ascii="SimSun-ExtB" w:eastAsia="SimSun-ExtB" w:hAnsi="SimSun-ExtB" w:cs="微软雅黑"/>
        <w:noProof/>
        <w:sz w:val="28"/>
        <w:szCs w:val="28"/>
        <w:lang w:val="zh-CN"/>
      </w:rPr>
      <w:t>1</w:t>
    </w:r>
    <w:r w:rsidR="00C21347" w:rsidRPr="00BA504A">
      <w:rPr>
        <w:rFonts w:ascii="SimSun-ExtB" w:eastAsia="SimSun-ExtB" w:hAnsi="SimSun-ExtB" w:cs="微软雅黑"/>
        <w:sz w:val="28"/>
        <w:szCs w:val="28"/>
      </w:rPr>
      <w:fldChar w:fldCharType="end"/>
    </w:r>
    <w:r w:rsidRPr="00BA504A">
      <w:rPr>
        <w:rFonts w:ascii="SimSun-ExtB" w:eastAsia="SimSun-ExtB" w:hAnsi="SimSun-ExtB" w:cs="微软雅黑"/>
        <w:sz w:val="28"/>
        <w:szCs w:val="28"/>
      </w:rPr>
      <w:t xml:space="preserve"> </w:t>
    </w:r>
    <w:r w:rsidR="00C21347" w:rsidRPr="00BA504A">
      <w:rPr>
        <w:rFonts w:ascii="微软雅黑" w:eastAsia="微软雅黑" w:hAnsi="微软雅黑" w:cs="微软雅黑" w:hint="eastAsia"/>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37B4" w:rsidRDefault="007937B4">
      <w:r>
        <w:separator/>
      </w:r>
    </w:p>
  </w:footnote>
  <w:footnote w:type="continuationSeparator" w:id="0">
    <w:p w:rsidR="007937B4" w:rsidRDefault="007937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357"/>
  <w:displayHorizontalDrawingGridEvery w:val="0"/>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7937B4"/>
    <w:rsid w:val="008F4DEE"/>
    <w:rsid w:val="00AA0BCD"/>
    <w:rsid w:val="00BA504A"/>
    <w:rsid w:val="00C21347"/>
    <w:rsid w:val="00F02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5:chartTrackingRefBased/>
  <w15:docId w15:val="{F5524E68-742D-43D0-B1E8-C9106AF9D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footer" w:uiPriority="99"/>
    <w:lsdException w:name="caption" w:semiHidden="1" w:unhideWhenUsed="1" w:qFormat="1"/>
    <w:lsdException w:name="annotation reference"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link w:val="Style2"/>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link w:val="a4"/>
    <w:uiPriority w:val="99"/>
    <w:rPr>
      <w:kern w:val="2"/>
      <w:sz w:val="18"/>
    </w:rPr>
  </w:style>
  <w:style w:type="character" w:styleId="a5">
    <w:name w:val="Strong"/>
    <w:qFormat/>
    <w:rPr>
      <w:b/>
      <w:bCs/>
    </w:rPr>
  </w:style>
  <w:style w:type="character" w:customStyle="1" w:styleId="a6">
    <w:name w:val="页眉 字符"/>
    <w:link w:val="a7"/>
    <w:rPr>
      <w:kern w:val="2"/>
      <w:sz w:val="18"/>
      <w:szCs w:val="18"/>
    </w:rPr>
  </w:style>
  <w:style w:type="character" w:styleId="a8">
    <w:name w:val="page number"/>
    <w:basedOn w:val="a0"/>
  </w:style>
  <w:style w:type="character" w:styleId="a9">
    <w:name w:val="annotation reference"/>
    <w:semiHidden/>
    <w:rPr>
      <w:sz w:val="21"/>
      <w:szCs w:val="21"/>
    </w:rPr>
  </w:style>
  <w:style w:type="paragraph" w:customStyle="1" w:styleId="Style2">
    <w:name w:val="_Style 2"/>
    <w:basedOn w:val="a"/>
    <w:next w:val="a"/>
    <w:link w:val="a0"/>
    <w:pPr>
      <w:spacing w:line="240" w:lineRule="atLeast"/>
      <w:ind w:left="420" w:firstLine="420"/>
      <w:jc w:val="left"/>
    </w:pPr>
    <w:rPr>
      <w:kern w:val="0"/>
      <w:szCs w:val="21"/>
    </w:rPr>
  </w:style>
  <w:style w:type="paragraph" w:styleId="aa">
    <w:name w:val="annotation subject"/>
    <w:basedOn w:val="ab"/>
    <w:next w:val="ab"/>
    <w:semiHidden/>
    <w:rPr>
      <w:b/>
      <w:bCs/>
    </w:rPr>
  </w:style>
  <w:style w:type="paragraph" w:styleId="ac">
    <w:name w:val="Balloon Text"/>
    <w:basedOn w:val="a"/>
    <w:semiHidden/>
    <w:rPr>
      <w:sz w:val="18"/>
      <w:szCs w:val="18"/>
    </w:rPr>
  </w:style>
  <w:style w:type="paragraph" w:styleId="a7">
    <w:name w:val="header"/>
    <w:basedOn w:val="a"/>
    <w:link w:val="a6"/>
    <w:pPr>
      <w:pBdr>
        <w:bottom w:val="single" w:sz="6" w:space="1" w:color="auto"/>
      </w:pBdr>
      <w:tabs>
        <w:tab w:val="center" w:pos="4153"/>
        <w:tab w:val="right" w:pos="8306"/>
      </w:tabs>
      <w:snapToGrid w:val="0"/>
      <w:jc w:val="center"/>
    </w:pPr>
    <w:rPr>
      <w:sz w:val="18"/>
      <w:szCs w:val="18"/>
    </w:rPr>
  </w:style>
  <w:style w:type="paragraph" w:styleId="a4">
    <w:name w:val="footer"/>
    <w:basedOn w:val="a"/>
    <w:link w:val="a3"/>
    <w:uiPriority w:val="99"/>
    <w:pPr>
      <w:tabs>
        <w:tab w:val="center" w:pos="4153"/>
        <w:tab w:val="right" w:pos="8306"/>
      </w:tabs>
      <w:snapToGrid w:val="0"/>
      <w:jc w:val="left"/>
    </w:pPr>
    <w:rPr>
      <w:sz w:val="18"/>
      <w:szCs w:val="20"/>
    </w:rPr>
  </w:style>
  <w:style w:type="paragraph" w:styleId="ab">
    <w:name w:val="annotation text"/>
    <w:basedOn w:val="a"/>
    <w:semiHidden/>
    <w:pPr>
      <w:jc w:val="left"/>
    </w:pPr>
  </w:style>
  <w:style w:type="paragraph" w:customStyle="1" w:styleId="lan12">
    <w:name w:val="lan12"/>
    <w:basedOn w:val="a"/>
    <w:pPr>
      <w:widowControl/>
      <w:spacing w:before="100" w:beforeAutospacing="1" w:after="100" w:afterAutospacing="1" w:line="432" w:lineRule="auto"/>
      <w:jc w:val="left"/>
    </w:pPr>
    <w:rPr>
      <w:rFonts w:ascii="宋体" w:hAnsi="宋体"/>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641</Words>
  <Characters>3656</Characters>
  <Application>Microsoft Office Word</Application>
  <DocSecurity>0</DocSecurity>
  <PresentationFormat/>
  <Lines>30</Lines>
  <Paragraphs>8</Paragraphs>
  <Slides>0</Slides>
  <Notes>0</Notes>
  <HiddenSlides>0</HiddenSlides>
  <MMClips>0</MMClips>
  <ScaleCrop>false</ScaleCrop>
  <Manager/>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北京市社会科学院科研课题项目经费管理办法</dc:title>
  <dc:subject/>
  <dc:creator>唐雅仪</dc:creator>
  <cp:keywords/>
  <dc:description/>
  <cp:lastModifiedBy>王玲玉</cp:lastModifiedBy>
  <cp:revision>2</cp:revision>
  <cp:lastPrinted>2018-04-04T01:40:01Z</cp:lastPrinted>
  <dcterms:created xsi:type="dcterms:W3CDTF">2020-11-27T06:36:00Z</dcterms:created>
  <dcterms:modified xsi:type="dcterms:W3CDTF">2020-11-27T06:36:00Z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